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64AF166A"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9739CB">
        <w:rPr>
          <w:rFonts w:hint="eastAsia"/>
          <w:sz w:val="24"/>
          <w:szCs w:val="24"/>
        </w:rPr>
        <w:t>-a</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6C061B3E"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B47231">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r w:rsidR="004F15F7">
        <w:rPr>
          <w:rFonts w:ascii="ＭＳ 明朝" w:hAnsi="ＭＳ 明朝"/>
          <w:sz w:val="24"/>
          <w:szCs w:val="24"/>
        </w:rPr>
        <w:br/>
      </w:r>
      <w:r w:rsidR="004F15F7">
        <w:rPr>
          <w:rFonts w:ascii="ＭＳ 明朝" w:hAnsi="ＭＳ 明朝" w:hint="eastAsia"/>
          <w:sz w:val="24"/>
          <w:szCs w:val="24"/>
        </w:rPr>
        <w:t>外部レビュー部門</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4D0EA2">
              <w:rPr>
                <w:rFonts w:hint="eastAsia"/>
                <w:spacing w:val="30"/>
                <w:fitText w:val="1060" w:id="-1000562432"/>
              </w:rPr>
              <w:t>部署名</w:t>
            </w:r>
            <w:r w:rsidRPr="004D0EA2">
              <w:rPr>
                <w:rFonts w:hint="eastAsia"/>
                <w:spacing w:val="15"/>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Default="008E7759" w:rsidP="008610CB">
            <w:pPr>
              <w:spacing w:line="280" w:lineRule="exact"/>
              <w:ind w:leftChars="105" w:left="223" w:rightChars="25" w:right="53"/>
            </w:pPr>
            <w:r>
              <w:rPr>
                <w:rFonts w:hint="eastAsia"/>
              </w:rPr>
              <w:t>担当者名</w:t>
            </w:r>
            <w:r w:rsidR="00B77066">
              <w:rPr>
                <w:rFonts w:hint="eastAsia"/>
              </w:rPr>
              <w:t>：</w:t>
            </w:r>
          </w:p>
          <w:p w14:paraId="14966D9B" w14:textId="100732A0" w:rsidR="008E7759" w:rsidRDefault="008E7759" w:rsidP="008610CB">
            <w:pPr>
              <w:spacing w:line="280" w:lineRule="exact"/>
              <w:ind w:leftChars="105" w:left="223" w:rightChars="25" w:right="53"/>
            </w:pPr>
            <w:r w:rsidRPr="004D0EA2">
              <w:rPr>
                <w:spacing w:val="150"/>
                <w:fitText w:val="1060" w:id="-1000562431"/>
              </w:rPr>
              <w:t>TEL</w:t>
            </w:r>
            <w:r w:rsidR="00B77066" w:rsidRPr="004D0EA2">
              <w:rPr>
                <w:rFonts w:hint="eastAsia"/>
                <w:spacing w:val="7"/>
                <w:fitText w:val="1060" w:id="-1000562431"/>
              </w:rPr>
              <w:t>：</w:t>
            </w:r>
          </w:p>
          <w:p w14:paraId="38C6193D" w14:textId="7CC7EDBE" w:rsidR="008E7759" w:rsidRDefault="008E7759" w:rsidP="008610CB">
            <w:pPr>
              <w:spacing w:line="280" w:lineRule="exact"/>
              <w:ind w:leftChars="105" w:left="223" w:rightChars="25" w:right="53"/>
              <w:rPr>
                <w:rFonts w:ascii="Century"/>
                <w:sz w:val="24"/>
              </w:rPr>
            </w:pPr>
            <w:r>
              <w:rPr>
                <w:rFonts w:hint="eastAsia"/>
                <w:spacing w:val="46"/>
                <w:fitText w:val="1060" w:id="-1000562430"/>
              </w:rPr>
              <w:t>E</w:t>
            </w:r>
            <w:r>
              <w:rPr>
                <w:spacing w:val="46"/>
                <w:fitText w:val="1060" w:id="-1000562430"/>
              </w:rPr>
              <w:t>-mail</w:t>
            </w:r>
            <w:r w:rsidR="00B77066">
              <w:rPr>
                <w:rFonts w:hint="eastAsia"/>
                <w:spacing w:val="2"/>
                <w:fitText w:val="1060" w:id="-1000562430"/>
              </w:rPr>
              <w:t>：</w:t>
            </w:r>
          </w:p>
          <w:p w14:paraId="6CDEE70D" w14:textId="1C96A62E" w:rsidR="00D72ECD" w:rsidRDefault="00D72ECD" w:rsidP="00791529">
            <w:pPr>
              <w:spacing w:line="280" w:lineRule="exact"/>
            </w:pP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03A232D7" w14:textId="5435A4B6" w:rsidR="00EE752F" w:rsidRDefault="005F3E42"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CD630AF"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sidR="00B47231">
        <w:rPr>
          <w:rFonts w:ascii="游明朝" w:hAnsi="游明朝" w:hint="eastAsia"/>
          <w:sz w:val="24"/>
          <w:szCs w:val="24"/>
        </w:rPr>
        <w:t>。</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00B61982" w:rsidR="003F5E09" w:rsidRPr="00F106B1" w:rsidRDefault="005F3E42"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6EC65228" w14:textId="7B37DBC6" w:rsidR="001031BF"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sidR="00F13961" w:rsidRPr="005329EC">
        <w:rPr>
          <w:rFonts w:ascii="ＭＳ 明朝" w:hAnsi="ＭＳ 明朝" w:cs="ＭＳ Ｐゴシック"/>
          <w:sz w:val="24"/>
          <w:szCs w:val="24"/>
        </w:rPr>
        <w:t xml:space="preserve">　</w:t>
      </w:r>
      <w:r w:rsidR="00607047">
        <w:rPr>
          <w:rFonts w:ascii="ＭＳ 明朝" w:hAnsi="ＭＳ 明朝" w:cs="ＭＳ Ｐゴシック"/>
          <w:sz w:val="24"/>
          <w:szCs w:val="24"/>
        </w:rPr>
        <w:t>グリーンボンド</w:t>
      </w:r>
      <w:r w:rsidR="006A18CB">
        <w:rPr>
          <w:rFonts w:ascii="ＭＳ 明朝" w:hAnsi="ＭＳ 明朝" w:cs="ＭＳ Ｐゴシック"/>
          <w:sz w:val="24"/>
          <w:szCs w:val="24"/>
        </w:rPr>
        <w:t>、サステナビリティボンド</w:t>
      </w:r>
      <w:r w:rsidR="00B3050A">
        <w:rPr>
          <w:rFonts w:ascii="ＭＳ 明朝" w:hAnsi="ＭＳ 明朝" w:cs="ＭＳ Ｐゴシック"/>
          <w:sz w:val="24"/>
          <w:szCs w:val="24"/>
        </w:rPr>
        <w:t>、グリーンローン</w:t>
      </w:r>
      <w:r w:rsidR="00186D2D" w:rsidRPr="140BE726">
        <w:rPr>
          <w:rFonts w:asciiTheme="minorEastAsia" w:hAnsiTheme="minorEastAsia"/>
          <w:sz w:val="24"/>
          <w:szCs w:val="24"/>
        </w:rPr>
        <w:t>、サステナビリティ・リンク・ボンド、サステナビリティ・リンク・ローン</w:t>
      </w:r>
      <w:r w:rsidR="006A18CB">
        <w:rPr>
          <w:rFonts w:ascii="ＭＳ 明朝" w:hAnsi="ＭＳ 明朝" w:cs="ＭＳ Ｐゴシック"/>
          <w:sz w:val="24"/>
          <w:szCs w:val="24"/>
        </w:rPr>
        <w:t>（以下、「グリーンボンド等」という）</w:t>
      </w:r>
      <w:r w:rsidR="00B00E04">
        <w:rPr>
          <w:rFonts w:ascii="ＭＳ 明朝" w:hAnsi="ＭＳ 明朝" w:cs="ＭＳ Ｐゴシック"/>
          <w:sz w:val="24"/>
          <w:szCs w:val="24"/>
        </w:rPr>
        <w:t>市場の現状</w:t>
      </w:r>
      <w:r w:rsidR="007C555B">
        <w:rPr>
          <w:rFonts w:ascii="ＭＳ 明朝" w:hAnsi="ＭＳ 明朝" w:cs="ＭＳ Ｐゴシック"/>
          <w:sz w:val="24"/>
          <w:szCs w:val="24"/>
        </w:rPr>
        <w:t>について記載してください。また</w:t>
      </w:r>
      <w:r w:rsidR="001C5F4A" w:rsidRPr="005329EC">
        <w:rPr>
          <w:rFonts w:ascii="ＭＳ 明朝" w:hAnsi="ＭＳ 明朝" w:cs="ＭＳ Ｐゴシック"/>
          <w:kern w:val="24"/>
          <w:sz w:val="24"/>
          <w:szCs w:val="24"/>
        </w:rPr>
        <w:t>平成29年</w:t>
      </w:r>
      <w:r w:rsidR="00DC7352">
        <w:rPr>
          <w:rFonts w:ascii="ＭＳ 明朝" w:hAnsi="ＭＳ 明朝" w:cs="ＭＳ Ｐゴシック"/>
          <w:kern w:val="24"/>
          <w:sz w:val="24"/>
          <w:szCs w:val="24"/>
        </w:rPr>
        <w:t>３</w:t>
      </w:r>
      <w:r w:rsidR="001C5F4A" w:rsidRPr="005329EC">
        <w:rPr>
          <w:rFonts w:ascii="ＭＳ 明朝" w:hAnsi="ＭＳ 明朝" w:cs="ＭＳ Ｐゴシック"/>
          <w:kern w:val="24"/>
          <w:sz w:val="24"/>
          <w:szCs w:val="24"/>
        </w:rPr>
        <w:t>月</w:t>
      </w:r>
      <w:r w:rsidR="007F4993">
        <w:rPr>
          <w:rFonts w:ascii="ＭＳ 明朝" w:hAnsi="ＭＳ 明朝" w:cs="ＭＳ Ｐゴシック"/>
          <w:kern w:val="24"/>
          <w:sz w:val="24"/>
          <w:szCs w:val="24"/>
        </w:rPr>
        <w:t>策定</w:t>
      </w:r>
      <w:r w:rsidR="008814EA">
        <w:rPr>
          <w:rFonts w:ascii="ＭＳ 明朝" w:hAnsi="ＭＳ 明朝" w:cs="ＭＳ Ｐゴシック"/>
          <w:kern w:val="24"/>
          <w:sz w:val="24"/>
          <w:szCs w:val="24"/>
        </w:rPr>
        <w:t>・令和</w:t>
      </w:r>
      <w:r w:rsidR="00186D2D">
        <w:rPr>
          <w:rFonts w:ascii="ＭＳ 明朝" w:hAnsi="ＭＳ 明朝" w:cs="ＭＳ Ｐゴシック"/>
          <w:kern w:val="24"/>
          <w:sz w:val="24"/>
          <w:szCs w:val="24"/>
        </w:rPr>
        <w:t>４</w:t>
      </w:r>
      <w:r w:rsidR="008814EA">
        <w:rPr>
          <w:rFonts w:ascii="ＭＳ 明朝" w:hAnsi="ＭＳ 明朝" w:cs="ＭＳ Ｐゴシック"/>
          <w:kern w:val="24"/>
          <w:sz w:val="24"/>
          <w:szCs w:val="24"/>
        </w:rPr>
        <w:t>年</w:t>
      </w:r>
      <w:r w:rsidR="00186D2D">
        <w:rPr>
          <w:rFonts w:ascii="ＭＳ 明朝" w:hAnsi="ＭＳ 明朝" w:cs="ＭＳ Ｐゴシック"/>
          <w:kern w:val="24"/>
          <w:sz w:val="24"/>
          <w:szCs w:val="24"/>
        </w:rPr>
        <w:t>７</w:t>
      </w:r>
      <w:r w:rsidR="008814EA">
        <w:rPr>
          <w:rFonts w:ascii="ＭＳ 明朝" w:hAnsi="ＭＳ 明朝" w:cs="ＭＳ Ｐゴシック"/>
          <w:kern w:val="24"/>
          <w:sz w:val="24"/>
          <w:szCs w:val="24"/>
        </w:rPr>
        <w:t>月改訂</w:t>
      </w:r>
      <w:bookmarkStart w:id="1" w:name="_Hlk165554383"/>
      <w:r w:rsidR="001B0080">
        <w:rPr>
          <w:rFonts w:ascii="ＭＳ 明朝" w:hAnsi="ＭＳ 明朝" w:cs="ＭＳ Ｐゴシック" w:hint="eastAsia"/>
          <w:kern w:val="24"/>
          <w:sz w:val="24"/>
          <w:szCs w:val="24"/>
        </w:rPr>
        <w:t>・</w:t>
      </w:r>
      <w:bookmarkStart w:id="2" w:name="_Hlk191997263"/>
      <w:r w:rsidR="001B0080">
        <w:rPr>
          <w:rFonts w:ascii="ＭＳ 明朝" w:hAnsi="ＭＳ 明朝" w:cs="ＭＳ Ｐゴシック" w:hint="eastAsia"/>
          <w:kern w:val="24"/>
          <w:sz w:val="24"/>
          <w:szCs w:val="24"/>
        </w:rPr>
        <w:t>令和６年11月改定</w:t>
      </w:r>
      <w:bookmarkEnd w:id="2"/>
      <w:r w:rsidR="00EF71B0">
        <w:rPr>
          <w:rFonts w:ascii="ＭＳ 明朝" w:hAnsi="ＭＳ 明朝" w:cs="ＭＳ Ｐゴシック"/>
          <w:kern w:val="24"/>
          <w:sz w:val="24"/>
          <w:szCs w:val="24"/>
        </w:rPr>
        <w:t>（</w:t>
      </w:r>
      <w:r w:rsidR="007029C9" w:rsidRPr="0089630B">
        <w:rPr>
          <w:rFonts w:ascii="ＭＳ 明朝" w:hAnsi="ＭＳ 明朝" w:cs="ＭＳ Ｐゴシック"/>
          <w:kern w:val="24"/>
          <w:sz w:val="24"/>
          <w:szCs w:val="24"/>
        </w:rPr>
        <w:t>左記ガイドラインが改訂となった場合は、最新版のガイドラインとする。</w:t>
      </w:r>
      <w:r w:rsidR="00EF71B0">
        <w:rPr>
          <w:rFonts w:ascii="ＭＳ 明朝" w:hAnsi="ＭＳ 明朝" w:cs="ＭＳ Ｐゴシック"/>
          <w:kern w:val="24"/>
          <w:sz w:val="24"/>
          <w:szCs w:val="24"/>
        </w:rPr>
        <w:t>）</w:t>
      </w:r>
      <w:bookmarkEnd w:id="1"/>
      <w:r w:rsidR="001C5F4A" w:rsidRPr="005329EC">
        <w:rPr>
          <w:rFonts w:ascii="ＭＳ 明朝" w:hAnsi="ＭＳ 明朝" w:cs="ＭＳ Ｐゴシック"/>
          <w:kern w:val="24"/>
          <w:sz w:val="24"/>
          <w:szCs w:val="24"/>
        </w:rPr>
        <w:t>の「グリーンボンド</w:t>
      </w:r>
      <w:r w:rsidR="00186D2D">
        <w:rPr>
          <w:rFonts w:ascii="ＭＳ 明朝" w:hAnsi="ＭＳ 明朝" w:cs="ＭＳ Ｐゴシック"/>
          <w:kern w:val="24"/>
          <w:sz w:val="24"/>
          <w:szCs w:val="24"/>
        </w:rPr>
        <w:t>及びサステナビリティ・リンク・ボンド</w:t>
      </w:r>
      <w:r w:rsidR="001C5F4A" w:rsidRPr="005329EC">
        <w:rPr>
          <w:rFonts w:ascii="ＭＳ 明朝" w:hAnsi="ＭＳ 明朝" w:cs="ＭＳ Ｐゴシック"/>
          <w:kern w:val="24"/>
          <w:sz w:val="24"/>
          <w:szCs w:val="24"/>
        </w:rPr>
        <w:t>ガイドライン」（以下</w:t>
      </w:r>
      <w:r w:rsidR="00B00E04">
        <w:rPr>
          <w:rFonts w:ascii="ＭＳ 明朝" w:hAnsi="ＭＳ 明朝" w:cs="ＭＳ Ｐゴシック"/>
          <w:kern w:val="24"/>
          <w:sz w:val="24"/>
          <w:szCs w:val="24"/>
        </w:rPr>
        <w:t>「</w:t>
      </w:r>
      <w:r w:rsidR="003D21AA">
        <w:rPr>
          <w:rFonts w:ascii="ＭＳ 明朝" w:hAnsi="ＭＳ 明朝" w:cs="ＭＳ Ｐゴシック"/>
          <w:kern w:val="24"/>
          <w:sz w:val="24"/>
          <w:szCs w:val="24"/>
        </w:rPr>
        <w:t>GB・SLBGLs</w:t>
      </w:r>
      <w:r w:rsidR="00B00E04">
        <w:rPr>
          <w:rFonts w:ascii="ＭＳ 明朝" w:hAnsi="ＭＳ 明朝" w:cs="ＭＳ Ｐゴシック"/>
          <w:kern w:val="24"/>
          <w:sz w:val="24"/>
          <w:szCs w:val="24"/>
        </w:rPr>
        <w:t>」</w:t>
      </w:r>
      <w:r w:rsidR="001C5F4A" w:rsidRPr="005329EC">
        <w:rPr>
          <w:rFonts w:ascii="ＭＳ 明朝" w:hAnsi="ＭＳ 明朝" w:cs="ＭＳ Ｐゴシック"/>
          <w:kern w:val="24"/>
          <w:sz w:val="24"/>
          <w:szCs w:val="24"/>
        </w:rPr>
        <w:t>という。）</w:t>
      </w:r>
      <w:r w:rsidR="007C555B">
        <w:rPr>
          <w:rFonts w:ascii="ＭＳ 明朝" w:hAnsi="ＭＳ 明朝" w:cs="ＭＳ Ｐゴシック"/>
          <w:kern w:val="24"/>
          <w:sz w:val="24"/>
          <w:szCs w:val="24"/>
        </w:rPr>
        <w:t>、あるい</w:t>
      </w:r>
      <w:r w:rsidR="00950FBE">
        <w:rPr>
          <w:rFonts w:ascii="ＭＳ 明朝" w:hAnsi="ＭＳ 明朝" w:cs="ＭＳ Ｐゴシック"/>
          <w:kern w:val="24"/>
          <w:sz w:val="24"/>
          <w:szCs w:val="24"/>
        </w:rPr>
        <w:t>は</w:t>
      </w:r>
      <w:r w:rsidR="00836EF4">
        <w:rPr>
          <w:rFonts w:ascii="ＭＳ 明朝" w:hAnsi="ＭＳ 明朝" w:cs="ＭＳ Ｐゴシック"/>
          <w:kern w:val="24"/>
          <w:sz w:val="24"/>
          <w:szCs w:val="24"/>
        </w:rPr>
        <w:t>令和２年３月策定</w:t>
      </w:r>
      <w:r w:rsidR="00186D2D">
        <w:rPr>
          <w:rFonts w:ascii="ＭＳ 明朝" w:hAnsi="ＭＳ 明朝" w:cs="ＭＳ Ｐゴシック"/>
          <w:kern w:val="24"/>
          <w:sz w:val="24"/>
          <w:szCs w:val="24"/>
        </w:rPr>
        <w:t>・令和４年７月改訂</w:t>
      </w:r>
      <w:r w:rsidR="001B0080">
        <w:rPr>
          <w:rFonts w:ascii="ＭＳ 明朝" w:hAnsi="ＭＳ 明朝" w:cs="ＭＳ Ｐゴシック" w:hint="eastAsia"/>
          <w:kern w:val="24"/>
          <w:sz w:val="24"/>
          <w:szCs w:val="24"/>
        </w:rPr>
        <w:t>・令和６年11月改定</w:t>
      </w:r>
      <w:r w:rsidR="00226A74">
        <w:rPr>
          <w:rFonts w:ascii="ＭＳ 明朝" w:hAnsi="ＭＳ 明朝" w:cs="ＭＳ Ｐゴシック"/>
          <w:kern w:val="24"/>
          <w:sz w:val="24"/>
          <w:szCs w:val="24"/>
        </w:rPr>
        <w:t>（</w:t>
      </w:r>
      <w:bookmarkStart w:id="3" w:name="_Hlk165552841"/>
      <w:r w:rsidR="00DC3BC1">
        <w:rPr>
          <w:rFonts w:ascii="ＭＳ 明朝" w:hAnsi="ＭＳ 明朝" w:cs="ＭＳ Ｐゴシック"/>
          <w:kern w:val="24"/>
          <w:sz w:val="24"/>
          <w:szCs w:val="24"/>
        </w:rPr>
        <w:t>左記ガイドラインが改訂となった場合は、</w:t>
      </w:r>
      <w:r w:rsidR="00226A74">
        <w:rPr>
          <w:rFonts w:ascii="ＭＳ 明朝" w:hAnsi="ＭＳ 明朝" w:cs="ＭＳ Ｐゴシック"/>
          <w:kern w:val="24"/>
          <w:sz w:val="24"/>
          <w:szCs w:val="24"/>
        </w:rPr>
        <w:t>最新版</w:t>
      </w:r>
      <w:r w:rsidR="00DC3BC1">
        <w:rPr>
          <w:rFonts w:ascii="ＭＳ 明朝" w:hAnsi="ＭＳ 明朝" w:cs="ＭＳ Ｐゴシック"/>
          <w:kern w:val="24"/>
          <w:sz w:val="24"/>
          <w:szCs w:val="24"/>
        </w:rPr>
        <w:t>のガイドラインとする。</w:t>
      </w:r>
      <w:bookmarkEnd w:id="3"/>
      <w:r w:rsidR="00226A74">
        <w:rPr>
          <w:rFonts w:ascii="ＭＳ 明朝" w:hAnsi="ＭＳ 明朝" w:cs="ＭＳ Ｐゴシック"/>
          <w:kern w:val="24"/>
          <w:sz w:val="24"/>
          <w:szCs w:val="24"/>
        </w:rPr>
        <w:t>）</w:t>
      </w:r>
      <w:r w:rsidR="00836EF4">
        <w:rPr>
          <w:rFonts w:ascii="ＭＳ 明朝" w:hAnsi="ＭＳ 明朝" w:cs="ＭＳ Ｐゴシック"/>
          <w:kern w:val="24"/>
          <w:sz w:val="24"/>
          <w:szCs w:val="24"/>
        </w:rPr>
        <w:t>の</w:t>
      </w:r>
      <w:r w:rsidR="008814EA">
        <w:rPr>
          <w:rFonts w:ascii="ＭＳ 明朝" w:hAnsi="ＭＳ 明朝" w:cs="ＭＳ Ｐゴシック"/>
          <w:kern w:val="24"/>
          <w:sz w:val="24"/>
          <w:szCs w:val="24"/>
        </w:rPr>
        <w:t>「グリーンローン及びサステナビリティ・リンク・ローンガイドライン」（以下「GL</w:t>
      </w:r>
      <w:r w:rsidR="00CB287E">
        <w:rPr>
          <w:rFonts w:ascii="ＭＳ 明朝" w:hAnsi="ＭＳ 明朝" w:cs="ＭＳ Ｐゴシック"/>
          <w:kern w:val="24"/>
          <w:sz w:val="24"/>
          <w:szCs w:val="24"/>
        </w:rPr>
        <w:t>・</w:t>
      </w:r>
      <w:r w:rsidR="008814EA">
        <w:rPr>
          <w:rFonts w:ascii="ＭＳ 明朝" w:hAnsi="ＭＳ 明朝" w:cs="ＭＳ Ｐゴシック"/>
          <w:kern w:val="24"/>
          <w:sz w:val="24"/>
          <w:szCs w:val="24"/>
        </w:rPr>
        <w:t>SLLGLs」という。）</w:t>
      </w:r>
      <w:r w:rsidR="0094396A" w:rsidRPr="005329EC">
        <w:rPr>
          <w:rFonts w:ascii="ＭＳ 明朝" w:hAnsi="ＭＳ 明朝" w:cs="ＭＳ Ｐゴシック"/>
          <w:kern w:val="24"/>
          <w:sz w:val="24"/>
          <w:szCs w:val="24"/>
        </w:rPr>
        <w:t>の</w:t>
      </w:r>
      <w:r w:rsidR="007C555B">
        <w:rPr>
          <w:rFonts w:ascii="ＭＳ 明朝" w:hAnsi="ＭＳ 明朝" w:cs="ＭＳ Ｐゴシック"/>
          <w:kern w:val="24"/>
          <w:sz w:val="24"/>
          <w:szCs w:val="24"/>
        </w:rPr>
        <w:t>うち、自身が調達を支援する金融商品に関する</w:t>
      </w:r>
      <w:r w:rsidR="00946332">
        <w:rPr>
          <w:rFonts w:ascii="ＭＳ 明朝" w:hAnsi="ＭＳ 明朝" w:cs="ＭＳ Ｐゴシック"/>
          <w:kern w:val="24"/>
          <w:sz w:val="24"/>
          <w:szCs w:val="24"/>
        </w:rPr>
        <w:t>ガイドラインについて</w:t>
      </w:r>
      <w:r w:rsidR="00C76842" w:rsidRPr="005329EC">
        <w:rPr>
          <w:rFonts w:ascii="ＭＳ 明朝" w:hAnsi="ＭＳ 明朝" w:cs="ＭＳ Ｐゴシック"/>
          <w:kern w:val="24"/>
          <w:sz w:val="24"/>
          <w:szCs w:val="24"/>
        </w:rPr>
        <w:t>内容や</w:t>
      </w:r>
      <w:r w:rsidR="0094396A" w:rsidRPr="005329EC">
        <w:rPr>
          <w:rFonts w:ascii="ＭＳ 明朝" w:hAnsi="ＭＳ 明朝" w:cs="ＭＳ Ｐゴシック"/>
          <w:kern w:val="24"/>
          <w:sz w:val="24"/>
          <w:szCs w:val="24"/>
        </w:rPr>
        <w:t>趣旨を簡潔に</w:t>
      </w:r>
      <w:r w:rsidR="00B00E04">
        <w:rPr>
          <w:rFonts w:ascii="ＭＳ 明朝" w:hAnsi="ＭＳ 明朝" w:cs="ＭＳ Ｐゴシック"/>
          <w:kern w:val="24"/>
          <w:sz w:val="24"/>
          <w:szCs w:val="24"/>
        </w:rPr>
        <w:t>記載</w:t>
      </w:r>
      <w:r w:rsidR="00FA4AAB">
        <w:rPr>
          <w:rFonts w:ascii="ＭＳ 明朝" w:hAnsi="ＭＳ 明朝" w:cs="ＭＳ Ｐゴシック"/>
          <w:kern w:val="24"/>
          <w:sz w:val="24"/>
          <w:szCs w:val="24"/>
        </w:rPr>
        <w:t>し</w:t>
      </w:r>
      <w:r w:rsidR="002D53CF">
        <w:rPr>
          <w:rFonts w:ascii="ＭＳ 明朝" w:hAnsi="ＭＳ 明朝" w:cs="ＭＳ Ｐゴシック"/>
          <w:kern w:val="24"/>
          <w:sz w:val="24"/>
          <w:szCs w:val="24"/>
        </w:rPr>
        <w:t>て</w:t>
      </w:r>
      <w:r w:rsidR="00117987">
        <w:rPr>
          <w:rFonts w:ascii="ＭＳ 明朝" w:hAnsi="ＭＳ 明朝" w:cs="ＭＳ Ｐゴシック"/>
          <w:kern w:val="24"/>
          <w:sz w:val="24"/>
          <w:szCs w:val="24"/>
        </w:rPr>
        <w:t>くだ</w:t>
      </w:r>
      <w:r w:rsidR="002D53CF">
        <w:rPr>
          <w:rFonts w:ascii="ＭＳ 明朝" w:hAnsi="ＭＳ 明朝" w:cs="ＭＳ Ｐゴシック"/>
          <w:kern w:val="24"/>
          <w:sz w:val="24"/>
          <w:szCs w:val="24"/>
        </w:rPr>
        <w:t>さい</w:t>
      </w:r>
      <w:r w:rsidR="0094396A" w:rsidRPr="005329EC">
        <w:rPr>
          <w:rFonts w:ascii="ＭＳ 明朝" w:hAnsi="ＭＳ 明朝" w:cs="ＭＳ Ｐゴシック"/>
          <w:kern w:val="24"/>
          <w:sz w:val="24"/>
          <w:szCs w:val="24"/>
        </w:rPr>
        <w:t>。</w:t>
      </w:r>
      <w:r w:rsidR="000355E1">
        <w:rPr>
          <w:rFonts w:ascii="ＭＳ 明朝" w:hAnsi="ＭＳ 明朝" w:cs="ＭＳ Ｐゴシック"/>
          <w:kern w:val="24"/>
          <w:sz w:val="24"/>
          <w:szCs w:val="24"/>
        </w:rPr>
        <w:t>なお、複数の金融商品を扱う場合、</w:t>
      </w:r>
      <w:r w:rsidR="00AC20DC">
        <w:rPr>
          <w:rFonts w:ascii="ＭＳ 明朝" w:hAnsi="ＭＳ 明朝" w:cs="ＭＳ Ｐゴシック"/>
          <w:kern w:val="24"/>
          <w:sz w:val="24"/>
          <w:szCs w:val="24"/>
        </w:rPr>
        <w:t>同じ項目内で</w:t>
      </w:r>
      <w:r w:rsidR="00F028FD">
        <w:rPr>
          <w:rFonts w:ascii="ＭＳ 明朝" w:hAnsi="ＭＳ 明朝" w:cs="ＭＳ Ｐゴシック"/>
          <w:kern w:val="24"/>
          <w:sz w:val="24"/>
          <w:szCs w:val="24"/>
        </w:rPr>
        <w:t>も</w:t>
      </w:r>
      <w:r w:rsidR="00AC20DC">
        <w:rPr>
          <w:rFonts w:ascii="ＭＳ 明朝" w:hAnsi="ＭＳ 明朝" w:cs="ＭＳ Ｐゴシック"/>
          <w:kern w:val="24"/>
          <w:sz w:val="24"/>
          <w:szCs w:val="24"/>
        </w:rPr>
        <w:t>金融商品ごとに</w:t>
      </w:r>
      <w:r w:rsidR="009F2B50">
        <w:rPr>
          <w:rFonts w:ascii="ＭＳ 明朝" w:hAnsi="ＭＳ 明朝" w:cs="ＭＳ Ｐゴシック"/>
          <w:kern w:val="24"/>
          <w:sz w:val="24"/>
          <w:szCs w:val="24"/>
        </w:rPr>
        <w:t>内容</w:t>
      </w:r>
      <w:r w:rsidR="00E236BC">
        <w:rPr>
          <w:rFonts w:ascii="ＭＳ 明朝" w:hAnsi="ＭＳ 明朝" w:cs="ＭＳ Ｐゴシック"/>
          <w:kern w:val="24"/>
          <w:sz w:val="24"/>
          <w:szCs w:val="24"/>
        </w:rPr>
        <w:t>を</w:t>
      </w:r>
      <w:r w:rsidR="00AC20DC">
        <w:rPr>
          <w:rFonts w:ascii="ＭＳ 明朝" w:hAnsi="ＭＳ 明朝" w:cs="ＭＳ Ｐゴシック"/>
          <w:kern w:val="24"/>
          <w:sz w:val="24"/>
          <w:szCs w:val="24"/>
        </w:rPr>
        <w:t>列記するなど、関連するガイドラインを</w:t>
      </w:r>
      <w:r w:rsidR="009F2B50">
        <w:rPr>
          <w:rFonts w:ascii="ＭＳ 明朝" w:hAnsi="ＭＳ 明朝" w:cs="ＭＳ Ｐゴシック"/>
          <w:kern w:val="24"/>
          <w:sz w:val="24"/>
          <w:szCs w:val="24"/>
        </w:rPr>
        <w:t>全て</w:t>
      </w:r>
      <w:r w:rsidR="00C6395F">
        <w:rPr>
          <w:rFonts w:ascii="ＭＳ 明朝" w:hAnsi="ＭＳ 明朝" w:cs="ＭＳ Ｐゴシック"/>
          <w:kern w:val="24"/>
          <w:sz w:val="24"/>
          <w:szCs w:val="24"/>
        </w:rPr>
        <w:t>包含した内容を記載してください。</w:t>
      </w:r>
    </w:p>
    <w:p w14:paraId="00A7CD83" w14:textId="2713F88E" w:rsidR="001031BF" w:rsidRPr="001031BF" w:rsidRDefault="001031BF" w:rsidP="00631F44">
      <w:pPr>
        <w:adjustRightInd/>
        <w:rPr>
          <w:rFonts w:ascii="ＭＳ 明朝" w:hAnsi="ＭＳ 明朝" w:cs="ＭＳ Ｐゴシック"/>
          <w:kern w:val="24"/>
          <w:sz w:val="24"/>
          <w:szCs w:val="24"/>
        </w:rPr>
      </w:pP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3E5CFED4" w14:textId="77777777" w:rsidR="007540F5" w:rsidRDefault="007540F5" w:rsidP="00C716D4"/>
          <w:p w14:paraId="10A8EA67" w14:textId="77777777" w:rsidR="007540F5" w:rsidRPr="00867E06"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707C9408" w14:textId="77777777" w:rsidR="00F53A9A" w:rsidRDefault="00F53A9A" w:rsidP="00C716D4"/>
          <w:p w14:paraId="4044B156" w14:textId="77777777" w:rsidR="00F53A9A" w:rsidRPr="005329EC" w:rsidRDefault="00F53A9A" w:rsidP="00C716D4"/>
          <w:p w14:paraId="6F52BCD7" w14:textId="6527E86B" w:rsidR="006A60DD" w:rsidRDefault="006A60DD" w:rsidP="006A60DD">
            <w:r>
              <w:rPr>
                <w:rFonts w:hint="eastAsia"/>
              </w:rPr>
              <w:lastRenderedPageBreak/>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6EB5DD79"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5DE84DF0" w14:textId="77777777" w:rsidR="006A60DD" w:rsidRPr="0055408F"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7B6379F2" w14:textId="77777777" w:rsidR="006A60DD" w:rsidRPr="00EE4CDA"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0731A007" w14:textId="29368257" w:rsidR="00F53A9A" w:rsidRPr="006A60DD" w:rsidRDefault="00F53A9A" w:rsidP="00F53A9A"/>
        </w:tc>
      </w:tr>
    </w:tbl>
    <w:p w14:paraId="21809E8D" w14:textId="2CA4F4FC"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A35786">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63FB57F9"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5F3E42">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6C586A24" w:rsidR="00FA5AF7" w:rsidRDefault="005F3E42"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4F573A58" w:rsidR="00FA5AF7" w:rsidRDefault="00FA5AF7" w:rsidP="006F7A1F">
      <w:pPr>
        <w:rPr>
          <w:rFonts w:ascii="ＭＳ 明朝" w:hAnsi="ＭＳ 明朝"/>
          <w:sz w:val="24"/>
          <w:szCs w:val="20"/>
        </w:rPr>
      </w:pPr>
      <w:r w:rsidRPr="005329EC">
        <w:rPr>
          <w:rFonts w:ascii="ＭＳ 明朝" w:hAnsi="ＭＳ 明朝"/>
          <w:sz w:val="24"/>
          <w:szCs w:val="20"/>
        </w:rPr>
        <w:t>（※）</w:t>
      </w:r>
      <w:r w:rsidR="00A35786">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2F62FAB1" w:rsidR="00584F33" w:rsidRDefault="00584F33">
      <w:pPr>
        <w:widowControl/>
        <w:overflowPunct/>
        <w:adjustRightInd/>
        <w:jc w:val="left"/>
        <w:textAlignment w:val="auto"/>
        <w:rPr>
          <w:rFonts w:ascii="ＭＳ 明朝" w:hAnsi="ＭＳ 明朝"/>
          <w:sz w:val="24"/>
          <w:szCs w:val="20"/>
        </w:rPr>
      </w:pPr>
      <w:r>
        <w:rPr>
          <w:rFonts w:ascii="ＭＳ 明朝" w:hAnsi="ＭＳ 明朝"/>
          <w:sz w:val="24"/>
          <w:szCs w:val="20"/>
        </w:rPr>
        <w:br w:type="page"/>
      </w:r>
    </w:p>
    <w:p w14:paraId="3B432F0B" w14:textId="209EE71A" w:rsidR="00387CBB" w:rsidRDefault="005F3E42" w:rsidP="005F3E42">
      <w:pPr>
        <w:ind w:left="530" w:hangingChars="219" w:hanging="530"/>
        <w:rPr>
          <w:rFonts w:ascii="ＭＳ 明朝" w:hAnsi="ＭＳ 明朝" w:cs="ＭＳ Ｐゴシック"/>
          <w:sz w:val="24"/>
          <w:szCs w:val="24"/>
        </w:rPr>
      </w:pPr>
      <w:r>
        <w:rPr>
          <w:rFonts w:ascii="ＭＳ ゴシック" w:eastAsia="ＭＳ ゴシック" w:hAnsi="ＭＳ ゴシック" w:hint="eastAsia"/>
          <w:sz w:val="24"/>
          <w:szCs w:val="24"/>
          <w:u w:val="single"/>
        </w:rPr>
        <w:lastRenderedPageBreak/>
        <w:t>６</w:t>
      </w:r>
      <w:r w:rsidR="00387CBB" w:rsidRPr="00F106B1">
        <w:rPr>
          <w:rFonts w:ascii="ＭＳ ゴシック" w:eastAsia="ＭＳ ゴシック" w:hAnsi="ＭＳ ゴシック"/>
          <w:sz w:val="24"/>
          <w:szCs w:val="24"/>
          <w:u w:val="single"/>
        </w:rPr>
        <w:t>．</w:t>
      </w:r>
      <w:r w:rsidR="000A365C">
        <w:rPr>
          <w:rFonts w:ascii="ＭＳ ゴシック" w:eastAsia="ＭＳ ゴシック" w:hAnsi="ＭＳ ゴシック" w:hint="eastAsia"/>
          <w:sz w:val="24"/>
          <w:szCs w:val="24"/>
          <w:u w:val="single"/>
        </w:rPr>
        <w:t>資金調達</w:t>
      </w:r>
      <w:r w:rsidR="00387CB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p>
    <w:p w14:paraId="6B04D8A9" w14:textId="52AFF9EB" w:rsidR="00B411BF" w:rsidRDefault="00387CBB" w:rsidP="003B3E68">
      <w:pPr>
        <w:tabs>
          <w:tab w:val="left" w:pos="5103"/>
        </w:tabs>
        <w:adjustRightInd/>
        <w:ind w:leftChars="6" w:left="255" w:hangingChars="100" w:hanging="242"/>
        <w:rPr>
          <w:rFonts w:ascii="ＭＳ 明朝" w:hAnsi="ＭＳ 明朝" w:cs="ＭＳ Ｐゴシック"/>
          <w:sz w:val="24"/>
          <w:szCs w:val="24"/>
        </w:rPr>
      </w:pPr>
      <w:r>
        <w:rPr>
          <w:rFonts w:ascii="ＭＳ 明朝" w:hAnsi="ＭＳ 明朝" w:cs="ＭＳ Ｐゴシック" w:hint="eastAsia"/>
          <w:sz w:val="24"/>
          <w:szCs w:val="24"/>
        </w:rPr>
        <w:t>（１）</w:t>
      </w:r>
      <w:r w:rsidR="00B411BF" w:rsidRPr="00B411BF">
        <w:rPr>
          <w:rFonts w:ascii="ＭＳ 明朝" w:hAnsi="ＭＳ 明朝" w:cs="ＭＳ Ｐゴシック" w:hint="eastAsia"/>
          <w:sz w:val="24"/>
          <w:szCs w:val="24"/>
        </w:rPr>
        <w:t>グリーンボンド、サステナビリティ・リンク・ボンド、グリーンローン、サステナビリティ・リンク・ローンそれぞれについてGB・SLBGLsまたはGL・SLLGLsとの適合性確認を実施してください。その際、業務実施に要する日数、人数概算及び各商品の項目（GB・SLBGLs又はGL・SLLGLsが</w:t>
      </w:r>
      <w:r w:rsidR="00BF2745">
        <w:rPr>
          <w:rFonts w:ascii="ＭＳ 明朝" w:hAnsi="ＭＳ 明朝" w:cs="ＭＳ Ｐゴシック" w:hint="eastAsia"/>
          <w:sz w:val="24"/>
          <w:szCs w:val="24"/>
        </w:rPr>
        <w:t>「しなければならない」／</w:t>
      </w:r>
      <w:r w:rsidR="00B411BF" w:rsidRPr="00B411BF">
        <w:rPr>
          <w:rFonts w:ascii="ＭＳ 明朝" w:hAnsi="ＭＳ 明朝" w:cs="ＭＳ Ｐゴシック" w:hint="eastAsia"/>
          <w:sz w:val="24"/>
          <w:szCs w:val="24"/>
        </w:rPr>
        <w:t>「べきである」／「望ましい」／「奨励される」とする事項）について、グリーンボンド等の資金調達フレームワークのGB・SLBGLs又はGL・SLLGLs適合性の確認方法を記入してください。</w:t>
      </w:r>
    </w:p>
    <w:p w14:paraId="17786B47" w14:textId="77777777" w:rsidR="00323E46" w:rsidRDefault="00323E46" w:rsidP="002C155F">
      <w:pPr>
        <w:tabs>
          <w:tab w:val="left" w:pos="5103"/>
        </w:tabs>
        <w:adjustRightInd/>
        <w:ind w:leftChars="6" w:left="255" w:hangingChars="100" w:hanging="242"/>
        <w:rPr>
          <w:rFonts w:ascii="ＭＳ 明朝" w:hAnsi="ＭＳ 明朝"/>
          <w:sz w:val="24"/>
          <w:szCs w:val="20"/>
        </w:rPr>
      </w:pPr>
    </w:p>
    <w:p w14:paraId="02499F3A" w14:textId="77777777" w:rsidR="00A9704D" w:rsidRPr="006D1F38" w:rsidRDefault="00A9704D" w:rsidP="002C155F">
      <w:pPr>
        <w:tabs>
          <w:tab w:val="left" w:pos="5103"/>
        </w:tabs>
        <w:adjustRightInd/>
        <w:ind w:leftChars="6" w:left="255" w:hangingChars="100" w:hanging="242"/>
        <w:rPr>
          <w:rFonts w:ascii="ＭＳ 明朝" w:hAnsi="ＭＳ 明朝"/>
          <w:sz w:val="24"/>
          <w:szCs w:val="20"/>
        </w:rPr>
      </w:pP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5BE0628D" w:rsidR="00387CBB" w:rsidRPr="0091789A" w:rsidRDefault="00525773" w:rsidP="00581A30">
            <w:pPr>
              <w:jc w:val="left"/>
              <w:rPr>
                <w:rFonts w:ascii="ＭＳ 明朝" w:hAnsi="ＭＳ 明朝"/>
                <w:sz w:val="18"/>
                <w:szCs w:val="18"/>
              </w:rPr>
            </w:pPr>
            <w:r>
              <w:rPr>
                <w:rFonts w:ascii="ＭＳ 明朝" w:hAnsi="ＭＳ 明朝" w:hint="eastAsia"/>
                <w:sz w:val="24"/>
                <w:szCs w:val="20"/>
              </w:rPr>
              <w:t>1-1</w:t>
            </w:r>
            <w:r w:rsidR="00581A30">
              <w:rPr>
                <w:rFonts w:ascii="ＭＳ 明朝" w:hAnsi="ＭＳ 明朝" w:hint="eastAsia"/>
                <w:sz w:val="24"/>
                <w:szCs w:val="20"/>
              </w:rPr>
              <w:t>.</w:t>
            </w:r>
            <w:r w:rsidR="00387CBB" w:rsidRPr="00FF00F4">
              <w:rPr>
                <w:rFonts w:ascii="ＭＳ 明朝" w:hAnsi="ＭＳ 明朝" w:hint="eastAsia"/>
                <w:sz w:val="24"/>
                <w:szCs w:val="20"/>
              </w:rPr>
              <w:t>調達資金の使途について</w:t>
            </w:r>
            <w:r w:rsidR="00387CBB">
              <w:rPr>
                <w:rFonts w:ascii="ＭＳ 明朝" w:hAnsi="ＭＳ 明朝" w:hint="eastAsia"/>
                <w:sz w:val="24"/>
                <w:szCs w:val="20"/>
              </w:rPr>
              <w:t>の</w:t>
            </w:r>
            <w:r w:rsidR="00186D2D">
              <w:rPr>
                <w:rFonts w:ascii="ＭＳ 明朝" w:hAnsi="ＭＳ 明朝"/>
                <w:sz w:val="24"/>
                <w:szCs w:val="20"/>
              </w:rPr>
              <w:t>GB・SLBGLs</w:t>
            </w:r>
            <w:r w:rsidR="00387CBB">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312766F5" w:rsidR="00387CBB" w:rsidRDefault="00186D2D" w:rsidP="00387CBB">
            <w:pPr>
              <w:spacing w:line="280" w:lineRule="exact"/>
              <w:jc w:val="center"/>
              <w:rPr>
                <w:rFonts w:ascii="ＭＳ 明朝" w:hAnsi="ＭＳ 明朝"/>
                <w:sz w:val="24"/>
                <w:szCs w:val="18"/>
              </w:rPr>
            </w:pPr>
            <w:r>
              <w:rPr>
                <w:rFonts w:ascii="ＭＳ 明朝" w:hAnsi="ＭＳ 明朝" w:hint="eastAsia"/>
                <w:sz w:val="24"/>
                <w:szCs w:val="18"/>
              </w:rPr>
              <w:t>GB・SLBGLs</w:t>
            </w:r>
            <w:r w:rsidR="00387CBB" w:rsidRPr="006005FD">
              <w:rPr>
                <w:rFonts w:ascii="ＭＳ 明朝" w:hAnsi="ＭＳ 明朝" w:hint="eastAsia"/>
                <w:sz w:val="24"/>
                <w:szCs w:val="18"/>
              </w:rPr>
              <w:t>記載場所</w:t>
            </w:r>
          </w:p>
          <w:p w14:paraId="4B1C1238" w14:textId="77AE612D"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sidR="00810A55">
              <w:rPr>
                <w:rFonts w:ascii="ＭＳ 明朝" w:hAnsi="ＭＳ 明朝" w:hint="eastAsia"/>
                <w:sz w:val="24"/>
                <w:szCs w:val="18"/>
              </w:rPr>
              <w:t>／</w:t>
            </w:r>
            <w:r w:rsidR="00982E1F">
              <w:rPr>
                <w:rFonts w:ascii="ＭＳ 明朝" w:hAnsi="ＭＳ 明朝" w:hint="eastAsia"/>
                <w:sz w:val="24"/>
                <w:szCs w:val="18"/>
              </w:rPr>
              <w:t>奨励される</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9F73A9" w:rsidRPr="009F73A9" w14:paraId="149A9543" w14:textId="77777777" w:rsidTr="006E72B6">
        <w:tc>
          <w:tcPr>
            <w:tcW w:w="3837" w:type="dxa"/>
            <w:tcBorders>
              <w:top w:val="single" w:sz="4" w:space="0" w:color="auto"/>
            </w:tcBorders>
            <w:shd w:val="clear" w:color="auto" w:fill="auto"/>
          </w:tcPr>
          <w:p w14:paraId="40970FB6" w14:textId="6D5750EB" w:rsidR="00387CBB" w:rsidRPr="006321BD" w:rsidRDefault="00387CBB" w:rsidP="008814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5E78AF" w:rsidRPr="006321BD">
              <w:rPr>
                <w:rFonts w:ascii="ＭＳ 明朝" w:hAnsi="ＭＳ 明朝" w:hint="eastAsia"/>
                <w:color w:val="auto"/>
                <w:sz w:val="24"/>
                <w:szCs w:val="18"/>
              </w:rPr>
              <w:t>グリーンボンドにおいて肝要なのは、その調達資金が適格なグリーンプロジェクトのために使われることであり、そのことは、証券に係る法的書類に適切に記載されるべきである。</w:t>
            </w:r>
          </w:p>
        </w:tc>
        <w:tc>
          <w:tcPr>
            <w:tcW w:w="1560" w:type="dxa"/>
            <w:tcBorders>
              <w:top w:val="single" w:sz="4" w:space="0" w:color="auto"/>
            </w:tcBorders>
          </w:tcPr>
          <w:p w14:paraId="5971852B" w14:textId="4C8DAF23" w:rsidR="00387CBB" w:rsidRPr="009F73A9" w:rsidRDefault="00CE4BD4" w:rsidP="006E72B6">
            <w:pPr>
              <w:rPr>
                <w:rFonts w:ascii="ＭＳ 明朝" w:hAnsi="ＭＳ 明朝"/>
                <w:color w:val="auto"/>
                <w:sz w:val="24"/>
                <w:szCs w:val="18"/>
              </w:rPr>
            </w:pPr>
            <w:r w:rsidRPr="00CE4BD4">
              <w:rPr>
                <w:rFonts w:ascii="ＭＳ 明朝" w:hAnsi="ＭＳ 明朝" w:hint="eastAsia"/>
                <w:color w:val="auto"/>
                <w:sz w:val="24"/>
                <w:szCs w:val="18"/>
              </w:rPr>
              <w:t>1-1原則(1)</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30EA9F2" w14:textId="77777777" w:rsidR="00387CBB" w:rsidRPr="009F73A9" w:rsidRDefault="00387CBB" w:rsidP="006E72B6">
            <w:pPr>
              <w:rPr>
                <w:rFonts w:ascii="ＭＳ 明朝" w:hAnsi="ＭＳ 明朝"/>
                <w:color w:val="auto"/>
                <w:sz w:val="24"/>
                <w:szCs w:val="18"/>
              </w:rPr>
            </w:pPr>
          </w:p>
        </w:tc>
      </w:tr>
      <w:tr w:rsidR="009F73A9" w:rsidRPr="009F73A9" w14:paraId="3086FA4F" w14:textId="77777777" w:rsidTr="006E72B6">
        <w:tc>
          <w:tcPr>
            <w:tcW w:w="3837" w:type="dxa"/>
            <w:shd w:val="clear" w:color="auto" w:fill="auto"/>
          </w:tcPr>
          <w:p w14:paraId="095CF7FF" w14:textId="25ABD4A8"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A86F84" w:rsidRPr="006321BD">
              <w:rPr>
                <w:rFonts w:ascii="ＭＳ 明朝" w:hAnsi="ＭＳ 明朝" w:hint="eastAsia"/>
                <w:color w:val="auto"/>
                <w:sz w:val="24"/>
                <w:szCs w:val="18"/>
              </w:rPr>
              <w:t>調達資金使途先となる全ての適格なグリーンプロジェクトは明確な環境面での便益を有すべきであり、その便益は発行体によって評価され、実現可能な場合は、定量的に示されるべきである。</w:t>
            </w:r>
            <w:r w:rsidR="00B238A4" w:rsidRPr="006321BD">
              <w:rPr>
                <w:rFonts w:ascii="ＭＳ 明朝" w:hAnsi="ＭＳ 明朝"/>
                <w:color w:val="auto"/>
                <w:sz w:val="24"/>
                <w:szCs w:val="18"/>
              </w:rPr>
              <w:t xml:space="preserve"> </w:t>
            </w:r>
          </w:p>
        </w:tc>
        <w:tc>
          <w:tcPr>
            <w:tcW w:w="1560" w:type="dxa"/>
          </w:tcPr>
          <w:p w14:paraId="539EFDA6" w14:textId="77777777" w:rsidR="00CE4BD4" w:rsidRPr="00CE4BD4" w:rsidRDefault="00CE4BD4" w:rsidP="00CE4BD4">
            <w:pPr>
              <w:rPr>
                <w:rFonts w:ascii="ＭＳ 明朝" w:hAnsi="ＭＳ 明朝"/>
                <w:color w:val="auto"/>
                <w:sz w:val="24"/>
                <w:szCs w:val="18"/>
              </w:rPr>
            </w:pPr>
            <w:r w:rsidRPr="00CE4BD4">
              <w:rPr>
                <w:rFonts w:ascii="ＭＳ 明朝" w:hAnsi="ＭＳ 明朝" w:hint="eastAsia"/>
                <w:color w:val="auto"/>
                <w:sz w:val="24"/>
                <w:szCs w:val="18"/>
              </w:rPr>
              <w:t>1-1原則(1)</w:t>
            </w:r>
          </w:p>
          <w:p w14:paraId="4F99C73C" w14:textId="1575AF49" w:rsidR="00387CBB" w:rsidRPr="009F73A9" w:rsidRDefault="00CE4BD4" w:rsidP="00CE4BD4">
            <w:pPr>
              <w:rPr>
                <w:rFonts w:ascii="ＭＳ 明朝" w:hAnsi="ＭＳ 明朝"/>
                <w:color w:val="auto"/>
                <w:sz w:val="24"/>
                <w:szCs w:val="18"/>
              </w:rPr>
            </w:pPr>
            <w:r w:rsidRPr="00CE4BD4">
              <w:rPr>
                <w:rFonts w:ascii="ＭＳ 明朝" w:hAnsi="ＭＳ 明朝" w:hint="eastAsia"/>
                <w:color w:val="auto"/>
                <w:sz w:val="24"/>
                <w:szCs w:val="18"/>
              </w:rPr>
              <w:t>べきである</w:t>
            </w:r>
          </w:p>
        </w:tc>
        <w:tc>
          <w:tcPr>
            <w:tcW w:w="4217" w:type="dxa"/>
            <w:shd w:val="clear" w:color="auto" w:fill="auto"/>
          </w:tcPr>
          <w:p w14:paraId="597D21CF" w14:textId="77777777" w:rsidR="00387CBB" w:rsidRPr="009F73A9" w:rsidRDefault="00387CBB" w:rsidP="006E72B6">
            <w:pPr>
              <w:rPr>
                <w:rFonts w:ascii="ＭＳ 明朝" w:hAnsi="ＭＳ 明朝"/>
                <w:color w:val="auto"/>
                <w:sz w:val="24"/>
                <w:szCs w:val="18"/>
              </w:rPr>
            </w:pPr>
          </w:p>
        </w:tc>
      </w:tr>
      <w:tr w:rsidR="009F73A9" w:rsidRPr="009F73A9" w14:paraId="2DFA9877" w14:textId="77777777" w:rsidTr="006E72B6">
        <w:tc>
          <w:tcPr>
            <w:tcW w:w="3837" w:type="dxa"/>
            <w:shd w:val="clear" w:color="auto" w:fill="auto"/>
          </w:tcPr>
          <w:p w14:paraId="453D890F" w14:textId="011378FF"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266025" w:rsidRPr="006321BD">
              <w:rPr>
                <w:rFonts w:ascii="ＭＳ 明朝" w:hAnsi="ＭＳ 明朝" w:hint="eastAsia"/>
                <w:color w:val="auto"/>
                <w:sz w:val="24"/>
                <w:szCs w:val="18"/>
              </w:rPr>
              <w:t>調達資金の全部あるいは一部がリファイナンスのために使われる場合、又はその可能性がある場合、発行体は、初期投資に使う分とリファイナンスに使う分の推定比率を示し、また、適切な場合は、どの投資又はプロジェクトポートフォリオがリファイナンスの対象になるかを明らかにするとともに、該当する場合は、リファイナンス対象となる適格なグリーンプロジェクトの想定される対象期間（ルックバック期間）を示すことが望ましい。</w:t>
            </w:r>
            <w:r w:rsidR="00266025" w:rsidRPr="006321BD">
              <w:rPr>
                <w:rFonts w:ascii="ＭＳ 明朝" w:hAnsi="ＭＳ 明朝"/>
                <w:color w:val="auto"/>
                <w:sz w:val="24"/>
                <w:szCs w:val="18"/>
              </w:rPr>
              <w:t xml:space="preserve"> </w:t>
            </w:r>
          </w:p>
        </w:tc>
        <w:tc>
          <w:tcPr>
            <w:tcW w:w="1560" w:type="dxa"/>
          </w:tcPr>
          <w:p w14:paraId="49D59C73" w14:textId="615F5DBB" w:rsidR="00266025" w:rsidRPr="00CE4BD4" w:rsidRDefault="00266025" w:rsidP="00266025">
            <w:pPr>
              <w:rPr>
                <w:rFonts w:ascii="ＭＳ 明朝" w:hAnsi="ＭＳ 明朝"/>
                <w:color w:val="auto"/>
                <w:sz w:val="24"/>
                <w:szCs w:val="18"/>
              </w:rPr>
            </w:pPr>
            <w:r w:rsidRPr="00CE4BD4">
              <w:rPr>
                <w:rFonts w:ascii="ＭＳ 明朝" w:hAnsi="ＭＳ 明朝" w:hint="eastAsia"/>
                <w:color w:val="auto"/>
                <w:sz w:val="24"/>
                <w:szCs w:val="18"/>
              </w:rPr>
              <w:t>1-1原則(</w:t>
            </w:r>
            <w:r>
              <w:rPr>
                <w:rFonts w:ascii="ＭＳ 明朝" w:hAnsi="ＭＳ 明朝" w:hint="eastAsia"/>
                <w:color w:val="auto"/>
                <w:sz w:val="24"/>
                <w:szCs w:val="18"/>
              </w:rPr>
              <w:t>2</w:t>
            </w:r>
            <w:r w:rsidRPr="00CE4BD4">
              <w:rPr>
                <w:rFonts w:ascii="ＭＳ 明朝" w:hAnsi="ＭＳ 明朝" w:hint="eastAsia"/>
                <w:color w:val="auto"/>
                <w:sz w:val="24"/>
                <w:szCs w:val="18"/>
              </w:rPr>
              <w:t>)</w:t>
            </w:r>
          </w:p>
          <w:p w14:paraId="2D63E9B7" w14:textId="6867F789" w:rsidR="00E571C6" w:rsidRPr="009F73A9" w:rsidRDefault="00365B0C" w:rsidP="00365B0C">
            <w:pPr>
              <w:rPr>
                <w:rFonts w:ascii="ＭＳ 明朝" w:hAnsi="ＭＳ 明朝"/>
                <w:color w:val="auto"/>
                <w:sz w:val="24"/>
                <w:szCs w:val="18"/>
              </w:rPr>
            </w:pPr>
            <w:r>
              <w:rPr>
                <w:rFonts w:ascii="ＭＳ 明朝" w:hAnsi="ＭＳ 明朝" w:hint="eastAsia"/>
                <w:color w:val="auto"/>
                <w:sz w:val="24"/>
                <w:szCs w:val="18"/>
              </w:rPr>
              <w:t>望ましい</w:t>
            </w:r>
          </w:p>
        </w:tc>
        <w:tc>
          <w:tcPr>
            <w:tcW w:w="4217" w:type="dxa"/>
            <w:shd w:val="clear" w:color="auto" w:fill="auto"/>
          </w:tcPr>
          <w:p w14:paraId="6D09D9EF" w14:textId="77777777" w:rsidR="00387CBB" w:rsidRPr="009F73A9" w:rsidRDefault="00387CBB" w:rsidP="006E72B6">
            <w:pPr>
              <w:rPr>
                <w:rFonts w:ascii="ＭＳ 明朝" w:hAnsi="ＭＳ 明朝"/>
                <w:color w:val="auto"/>
                <w:sz w:val="24"/>
                <w:szCs w:val="18"/>
              </w:rPr>
            </w:pPr>
          </w:p>
        </w:tc>
      </w:tr>
      <w:tr w:rsidR="009F73A9" w:rsidRPr="009F73A9" w14:paraId="007D4A72" w14:textId="77777777" w:rsidTr="006E72B6">
        <w:tc>
          <w:tcPr>
            <w:tcW w:w="3837" w:type="dxa"/>
            <w:shd w:val="clear" w:color="auto" w:fill="auto"/>
          </w:tcPr>
          <w:p w14:paraId="01B7E3C7" w14:textId="28745746" w:rsidR="00387CBB" w:rsidRPr="006321BD" w:rsidRDefault="00387CBB" w:rsidP="00B749DD">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lastRenderedPageBreak/>
              <w:t>✓</w:t>
            </w:r>
            <w:r w:rsidR="00005844" w:rsidRPr="006321BD">
              <w:rPr>
                <w:rFonts w:ascii="ＭＳ 明朝" w:hAnsi="ＭＳ 明朝" w:hint="eastAsia"/>
                <w:color w:val="auto"/>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要に応じて外部レビュー機関による評価を受け確認するべきである。</w:t>
            </w:r>
            <w:r w:rsidR="00005844" w:rsidRPr="006321BD">
              <w:rPr>
                <w:rFonts w:ascii="ＭＳ 明朝" w:hAnsi="ＭＳ 明朝"/>
                <w:color w:val="auto"/>
                <w:sz w:val="24"/>
                <w:szCs w:val="18"/>
              </w:rPr>
              <w:t xml:space="preserve"> </w:t>
            </w:r>
          </w:p>
        </w:tc>
        <w:tc>
          <w:tcPr>
            <w:tcW w:w="1560" w:type="dxa"/>
          </w:tcPr>
          <w:p w14:paraId="412510D2" w14:textId="7E05235F" w:rsidR="00387CBB" w:rsidRPr="009F73A9" w:rsidRDefault="00BC1A61" w:rsidP="006E72B6">
            <w:pPr>
              <w:rPr>
                <w:rFonts w:ascii="ＭＳ 明朝" w:hAnsi="ＭＳ 明朝"/>
                <w:color w:val="auto"/>
                <w:sz w:val="24"/>
                <w:szCs w:val="18"/>
              </w:rPr>
            </w:pPr>
            <w:r w:rsidRPr="00BC1A61">
              <w:rPr>
                <w:rFonts w:ascii="ＭＳ 明朝" w:hAnsi="ＭＳ 明朝" w:hint="eastAsia"/>
                <w:color w:val="auto"/>
                <w:sz w:val="24"/>
                <w:szCs w:val="18"/>
              </w:rPr>
              <w:t>1-1解説(7)</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46031D06" w14:textId="77777777" w:rsidR="00387CBB" w:rsidRPr="009F73A9" w:rsidRDefault="00387CBB" w:rsidP="006E72B6">
            <w:pPr>
              <w:rPr>
                <w:rFonts w:ascii="ＭＳ 明朝" w:hAnsi="ＭＳ 明朝"/>
                <w:color w:val="auto"/>
                <w:sz w:val="24"/>
                <w:szCs w:val="18"/>
              </w:rPr>
            </w:pPr>
          </w:p>
        </w:tc>
      </w:tr>
    </w:tbl>
    <w:p w14:paraId="25006FBA"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26EC36D"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BB9CEBD" w14:textId="77777777" w:rsidTr="003A51B0">
        <w:trPr>
          <w:trHeight w:val="797"/>
        </w:trPr>
        <w:tc>
          <w:tcPr>
            <w:tcW w:w="5397" w:type="dxa"/>
            <w:gridSpan w:val="2"/>
            <w:tcBorders>
              <w:bottom w:val="double" w:sz="4" w:space="0" w:color="auto"/>
            </w:tcBorders>
            <w:shd w:val="clear" w:color="auto" w:fill="FFFFFF"/>
          </w:tcPr>
          <w:p w14:paraId="215B7981" w14:textId="4A5A2859" w:rsidR="00387CBB" w:rsidRPr="009F73A9" w:rsidRDefault="00581A30" w:rsidP="00581A30">
            <w:pPr>
              <w:rPr>
                <w:rFonts w:ascii="ＭＳ 明朝" w:hAnsi="ＭＳ 明朝"/>
                <w:b/>
                <w:color w:val="auto"/>
                <w:sz w:val="18"/>
                <w:szCs w:val="18"/>
              </w:rPr>
            </w:pPr>
            <w:r>
              <w:rPr>
                <w:rFonts w:ascii="ＭＳ 明朝" w:hAnsi="ＭＳ 明朝" w:hint="eastAsia"/>
                <w:color w:val="auto"/>
                <w:sz w:val="24"/>
                <w:szCs w:val="20"/>
              </w:rPr>
              <w:t>1-2.</w:t>
            </w:r>
            <w:r w:rsidR="00387CBB" w:rsidRPr="009F73A9">
              <w:rPr>
                <w:rFonts w:ascii="ＭＳ 明朝" w:hAnsi="ＭＳ 明朝" w:hint="eastAsia"/>
                <w:color w:val="auto"/>
                <w:sz w:val="24"/>
                <w:szCs w:val="20"/>
              </w:rPr>
              <w:t>プロジェクトの評価</w:t>
            </w:r>
            <w:r w:rsidR="008965F6">
              <w:rPr>
                <w:rFonts w:ascii="ＭＳ 明朝" w:hAnsi="ＭＳ 明朝" w:hint="eastAsia"/>
                <w:color w:val="auto"/>
                <w:sz w:val="24"/>
                <w:szCs w:val="20"/>
              </w:rPr>
              <w:t>と</w:t>
            </w:r>
            <w:r w:rsidR="00387CBB" w:rsidRPr="009F73A9">
              <w:rPr>
                <w:rFonts w:ascii="ＭＳ 明朝" w:hAnsi="ＭＳ 明朝" w:hint="eastAsia"/>
                <w:color w:val="auto"/>
                <w:sz w:val="24"/>
                <w:szCs w:val="20"/>
              </w:rPr>
              <w:t>選定のプロセスについての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4D511C5C" w14:textId="77777777" w:rsidR="00387CBB" w:rsidRPr="009F73A9" w:rsidRDefault="00387CBB" w:rsidP="006E72B6">
            <w:pPr>
              <w:rPr>
                <w:rFonts w:ascii="ＭＳ 明朝" w:hAnsi="ＭＳ 明朝"/>
                <w:b/>
                <w:color w:val="auto"/>
                <w:sz w:val="18"/>
                <w:szCs w:val="18"/>
              </w:rPr>
            </w:pPr>
          </w:p>
        </w:tc>
      </w:tr>
      <w:tr w:rsidR="009F73A9" w:rsidRPr="009F73A9" w14:paraId="045435B1" w14:textId="77777777" w:rsidTr="00B749DD">
        <w:tc>
          <w:tcPr>
            <w:tcW w:w="3837" w:type="dxa"/>
            <w:tcBorders>
              <w:bottom w:val="double" w:sz="4" w:space="0" w:color="auto"/>
            </w:tcBorders>
            <w:shd w:val="clear" w:color="auto" w:fill="D9D9D9"/>
            <w:vAlign w:val="center"/>
          </w:tcPr>
          <w:p w14:paraId="623CEFEA"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6CCDA3E" w14:textId="066C4E60" w:rsidR="00387CBB" w:rsidRPr="009F73A9" w:rsidRDefault="00186D2D" w:rsidP="00B749D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BDD6E7E" w14:textId="08F8968D"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4A56AB">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8E495D0"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C3F06C" w14:textId="77777777" w:rsidR="00CD7A7C" w:rsidRPr="006321BD" w:rsidRDefault="00387CBB" w:rsidP="00CD7A7C">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D7A7C" w:rsidRPr="006321BD">
              <w:rPr>
                <w:rFonts w:ascii="ＭＳ 明朝" w:hAnsi="ＭＳ 明朝" w:hint="eastAsia"/>
                <w:color w:val="auto"/>
                <w:sz w:val="24"/>
                <w:szCs w:val="24"/>
              </w:rPr>
              <w:t>グリーンボンドの発行体は、以下の点を投資家に対して明確に伝えるべきである。</w:t>
            </w:r>
          </w:p>
          <w:p w14:paraId="3EEB4357" w14:textId="529B8432" w:rsidR="00CD7A7C"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適格なグリーンプロジェクトの環境面での持続可能性に係る目標</w:t>
            </w:r>
          </w:p>
          <w:p w14:paraId="62832DDB" w14:textId="14F76352" w:rsidR="00CD7A7C"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発行体が、対象となるプロジェクトが適格なグリーンプロジェクトの分類に含まれると判断するプロセス</w:t>
            </w:r>
          </w:p>
          <w:p w14:paraId="2D9C74B5" w14:textId="4837AC86" w:rsidR="00387CBB" w:rsidRPr="006321BD" w:rsidRDefault="00F53A9A" w:rsidP="00CD7A7C">
            <w:pPr>
              <w:spacing w:line="280" w:lineRule="exact"/>
              <w:ind w:left="242" w:hangingChars="100" w:hanging="242"/>
              <w:rPr>
                <w:rFonts w:ascii="ＭＳ 明朝" w:hAnsi="ＭＳ 明朝"/>
                <w:color w:val="auto"/>
                <w:sz w:val="24"/>
                <w:szCs w:val="24"/>
              </w:rPr>
            </w:pPr>
            <w:r>
              <w:rPr>
                <w:rFonts w:ascii="ＭＳ 明朝" w:hAnsi="ＭＳ 明朝" w:hint="eastAsia"/>
                <w:color w:val="auto"/>
                <w:sz w:val="24"/>
                <w:szCs w:val="24"/>
              </w:rPr>
              <w:t>・</w:t>
            </w:r>
            <w:r w:rsidR="00CD7A7C" w:rsidRPr="006321BD">
              <w:rPr>
                <w:rFonts w:ascii="ＭＳ 明朝" w:hAnsi="ＭＳ 明朝" w:hint="eastAsia"/>
                <w:color w:val="auto"/>
                <w:sz w:val="24"/>
                <w:szCs w:val="24"/>
              </w:rPr>
              <w:t>関連するプロジェクトに付随すると認識される社会的、環境的リスクを特定・管理するプロセスについての補完情報</w:t>
            </w:r>
          </w:p>
        </w:tc>
        <w:tc>
          <w:tcPr>
            <w:tcW w:w="1560" w:type="dxa"/>
            <w:tcBorders>
              <w:top w:val="single" w:sz="4" w:space="0" w:color="auto"/>
              <w:left w:val="single" w:sz="4" w:space="0" w:color="auto"/>
              <w:bottom w:val="single" w:sz="4" w:space="0" w:color="auto"/>
              <w:right w:val="single" w:sz="4" w:space="0" w:color="auto"/>
            </w:tcBorders>
          </w:tcPr>
          <w:p w14:paraId="45875CFA" w14:textId="7CE0A896" w:rsidR="00387CBB" w:rsidRPr="00CD7A7C" w:rsidRDefault="004A56AB" w:rsidP="006E72B6">
            <w:pPr>
              <w:rPr>
                <w:rFonts w:ascii="ＭＳ 明朝" w:hAnsi="ＭＳ 明朝"/>
                <w:color w:val="auto"/>
                <w:sz w:val="24"/>
                <w:szCs w:val="24"/>
              </w:rPr>
            </w:pPr>
            <w:r w:rsidRPr="004A56AB">
              <w:rPr>
                <w:rFonts w:ascii="ＭＳ 明朝" w:hAnsi="ＭＳ 明朝" w:hint="eastAsia"/>
                <w:color w:val="auto"/>
                <w:sz w:val="24"/>
                <w:szCs w:val="24"/>
              </w:rPr>
              <w:t>1-2原則(1)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9F73A9" w:rsidRDefault="00387CBB" w:rsidP="006E72B6">
            <w:pPr>
              <w:rPr>
                <w:rFonts w:ascii="ＭＳ 明朝" w:hAnsi="ＭＳ 明朝"/>
                <w:color w:val="auto"/>
                <w:sz w:val="18"/>
                <w:szCs w:val="18"/>
              </w:rPr>
            </w:pPr>
          </w:p>
        </w:tc>
      </w:tr>
      <w:tr w:rsidR="009F73A9" w:rsidRPr="009F73A9"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624776DD"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E7815" w:rsidRPr="006321BD">
              <w:rPr>
                <w:rFonts w:ascii="ＭＳ 明朝" w:hAnsi="ＭＳ 明朝" w:hint="eastAsia"/>
                <w:color w:val="auto"/>
                <w:sz w:val="24"/>
                <w:szCs w:val="24"/>
              </w:rPr>
              <w:t>充当対象となる個別のグリーンプロジェクトが決定していない場合には、上記のほか、調達資金の充当対象とするグリーンプロジェクトが環境面での持続可能性に係る目標に合致すると判断するための規準（Criteria）についても策定し、事前に投資家に説明すべきである。</w:t>
            </w:r>
          </w:p>
        </w:tc>
        <w:tc>
          <w:tcPr>
            <w:tcW w:w="1560" w:type="dxa"/>
            <w:tcBorders>
              <w:top w:val="single" w:sz="4" w:space="0" w:color="auto"/>
              <w:left w:val="single" w:sz="4" w:space="0" w:color="auto"/>
              <w:bottom w:val="single" w:sz="4" w:space="0" w:color="auto"/>
              <w:right w:val="single" w:sz="4" w:space="0" w:color="auto"/>
            </w:tcBorders>
          </w:tcPr>
          <w:p w14:paraId="2EC40753" w14:textId="77777777" w:rsidR="00387CBB" w:rsidRDefault="00D53F66" w:rsidP="006E72B6">
            <w:pPr>
              <w:rPr>
                <w:rFonts w:ascii="ＭＳ 明朝" w:hAnsi="ＭＳ 明朝"/>
                <w:color w:val="auto"/>
                <w:sz w:val="24"/>
                <w:szCs w:val="24"/>
              </w:rPr>
            </w:pPr>
            <w:r w:rsidRPr="00D53F66">
              <w:rPr>
                <w:rFonts w:ascii="ＭＳ 明朝" w:hAnsi="ＭＳ 明朝" w:hint="eastAsia"/>
                <w:color w:val="auto"/>
                <w:sz w:val="24"/>
                <w:szCs w:val="24"/>
              </w:rPr>
              <w:t>1-2解説(1)</w:t>
            </w:r>
          </w:p>
          <w:p w14:paraId="40C0C5BE" w14:textId="6B4BA30C" w:rsidR="00D53F66" w:rsidRPr="009F73A9" w:rsidRDefault="00D53F66" w:rsidP="006E72B6">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9F73A9" w:rsidRDefault="00387CBB" w:rsidP="006E72B6">
            <w:pPr>
              <w:rPr>
                <w:rFonts w:ascii="ＭＳ 明朝" w:hAnsi="ＭＳ 明朝"/>
                <w:color w:val="auto"/>
                <w:sz w:val="18"/>
                <w:szCs w:val="18"/>
              </w:rPr>
            </w:pPr>
          </w:p>
        </w:tc>
      </w:tr>
      <w:tr w:rsidR="009F73A9" w:rsidRPr="009F73A9"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10FA9631"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D34DA8" w:rsidRPr="006321BD">
              <w:rPr>
                <w:rFonts w:ascii="ＭＳ 明朝" w:hAnsi="ＭＳ 明朝" w:hint="eastAsia"/>
                <w:color w:val="auto"/>
                <w:sz w:val="24"/>
                <w:szCs w:val="24"/>
              </w:rPr>
              <w:t>発行体は、調達資金の充当プロセスに応じて、グリーンボンドの調達資金を充当したプロジェクトのリストを提供するか、</w:t>
            </w:r>
            <w:r w:rsidR="00D34DA8" w:rsidRPr="006321BD">
              <w:rPr>
                <w:rFonts w:ascii="ＭＳ 明朝" w:hAnsi="ＭＳ 明朝" w:hint="eastAsia"/>
                <w:color w:val="auto"/>
                <w:sz w:val="24"/>
                <w:szCs w:val="24"/>
              </w:rPr>
              <w:lastRenderedPageBreak/>
              <w:t>又はポートフォリオレベルのみ報告することが望ましく、投資家その他の市場関係者が資金使途の適切性を評価できるようにするため、「風力発電事業のための設備建設」「バイオマス発電事業に係る融資」などのように、一定の分類を示して行うべきである。</w:t>
            </w:r>
          </w:p>
        </w:tc>
        <w:tc>
          <w:tcPr>
            <w:tcW w:w="1560" w:type="dxa"/>
            <w:tcBorders>
              <w:top w:val="single" w:sz="4" w:space="0" w:color="auto"/>
              <w:left w:val="single" w:sz="4" w:space="0" w:color="auto"/>
              <w:bottom w:val="single" w:sz="4" w:space="0" w:color="auto"/>
              <w:right w:val="single" w:sz="4" w:space="0" w:color="auto"/>
            </w:tcBorders>
          </w:tcPr>
          <w:p w14:paraId="6A58CE4B" w14:textId="580DEAF4" w:rsidR="00387CBB" w:rsidRPr="009F73A9" w:rsidRDefault="0056525C" w:rsidP="006E72B6">
            <w:pPr>
              <w:rPr>
                <w:rFonts w:ascii="ＭＳ 明朝" w:hAnsi="ＭＳ 明朝"/>
                <w:color w:val="auto"/>
                <w:sz w:val="24"/>
                <w:szCs w:val="24"/>
              </w:rPr>
            </w:pPr>
            <w:r w:rsidRPr="0056525C">
              <w:rPr>
                <w:rFonts w:ascii="ＭＳ 明朝" w:hAnsi="ＭＳ 明朝" w:hint="eastAsia"/>
                <w:color w:val="auto"/>
                <w:sz w:val="24"/>
                <w:szCs w:val="24"/>
              </w:rPr>
              <w:lastRenderedPageBreak/>
              <w:t>1-2解説(3)</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9F73A9" w:rsidRDefault="00387CBB" w:rsidP="006E72B6">
            <w:pPr>
              <w:rPr>
                <w:rFonts w:ascii="ＭＳ 明朝" w:hAnsi="ＭＳ 明朝"/>
                <w:color w:val="auto"/>
                <w:sz w:val="18"/>
                <w:szCs w:val="18"/>
              </w:rPr>
            </w:pPr>
          </w:p>
        </w:tc>
      </w:tr>
      <w:tr w:rsidR="009F73A9" w:rsidRPr="009F73A9" w14:paraId="4968AFA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764EA34" w14:textId="65AB0937" w:rsidR="00A619E6" w:rsidRPr="006321BD" w:rsidRDefault="00A619E6" w:rsidP="00B749DD">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Pr="006321BD">
              <w:rPr>
                <w:rFonts w:ascii="ＭＳ 明朝" w:hAnsi="ＭＳ 明朝"/>
                <w:color w:val="auto"/>
                <w:sz w:val="24"/>
                <w:szCs w:val="24"/>
              </w:rPr>
              <w:tab/>
            </w:r>
            <w:r w:rsidR="00C869BF" w:rsidRPr="006321BD">
              <w:rPr>
                <w:rFonts w:ascii="ＭＳ 明朝" w:hAnsi="ＭＳ 明朝" w:hint="eastAsia"/>
                <w:color w:val="auto"/>
                <w:sz w:val="24"/>
                <w:szCs w:val="24"/>
              </w:rPr>
              <w:t>調達資金の使途となる個別のグリーンプロジェクトが具体的に確定している場合には、当該グリーンプロジェクトを明示して行うことが望ましい。</w:t>
            </w:r>
          </w:p>
        </w:tc>
        <w:tc>
          <w:tcPr>
            <w:tcW w:w="1560" w:type="dxa"/>
            <w:tcBorders>
              <w:top w:val="single" w:sz="4" w:space="0" w:color="auto"/>
              <w:left w:val="single" w:sz="4" w:space="0" w:color="auto"/>
              <w:bottom w:val="single" w:sz="4" w:space="0" w:color="auto"/>
              <w:right w:val="single" w:sz="4" w:space="0" w:color="auto"/>
            </w:tcBorders>
          </w:tcPr>
          <w:p w14:paraId="2579C9B9" w14:textId="5658A9BD" w:rsidR="00A619E6" w:rsidRPr="009F73A9" w:rsidRDefault="00F5691A" w:rsidP="006E72B6">
            <w:pPr>
              <w:rPr>
                <w:rFonts w:ascii="ＭＳ 明朝" w:hAnsi="ＭＳ 明朝"/>
                <w:color w:val="auto"/>
                <w:sz w:val="24"/>
                <w:szCs w:val="24"/>
              </w:rPr>
            </w:pPr>
            <w:r w:rsidRPr="00F5691A">
              <w:rPr>
                <w:rFonts w:ascii="ＭＳ 明朝" w:hAnsi="ＭＳ 明朝" w:hint="eastAsia"/>
                <w:color w:val="auto"/>
                <w:sz w:val="24"/>
                <w:szCs w:val="24"/>
              </w:rPr>
              <w:t>1-2解説(3)</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C3C8936" w14:textId="77777777" w:rsidR="00A619E6" w:rsidRPr="009F73A9" w:rsidRDefault="00A619E6" w:rsidP="006E72B6">
            <w:pPr>
              <w:rPr>
                <w:rFonts w:ascii="ＭＳ 明朝" w:hAnsi="ＭＳ 明朝"/>
                <w:color w:val="auto"/>
                <w:sz w:val="18"/>
                <w:szCs w:val="18"/>
              </w:rPr>
            </w:pPr>
          </w:p>
        </w:tc>
      </w:tr>
      <w:tr w:rsidR="009F73A9" w:rsidRPr="009F73A9"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08DB18A9" w:rsidR="009317FA" w:rsidRPr="006321BD" w:rsidRDefault="00395112" w:rsidP="004E59E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E59E7" w:rsidRPr="006321BD">
              <w:rPr>
                <w:rFonts w:ascii="ＭＳ 明朝" w:hAnsi="ＭＳ 明朝" w:hint="eastAsia"/>
                <w:color w:val="auto"/>
                <w:sz w:val="24"/>
                <w:szCs w:val="24"/>
              </w:rPr>
              <w:t>グリーンプロジェクトを評価・選定するに当たり、参照する環境基準・認証がある場合、それらについても事前に投資家に説明することが望ましい。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15D571BD" w:rsidR="00E50904" w:rsidRPr="009F73A9" w:rsidRDefault="00E50904" w:rsidP="00E50904">
            <w:pPr>
              <w:rPr>
                <w:rFonts w:ascii="ＭＳ 明朝" w:hAnsi="ＭＳ 明朝"/>
                <w:color w:val="auto"/>
                <w:sz w:val="24"/>
                <w:szCs w:val="24"/>
              </w:rPr>
            </w:pPr>
            <w:r w:rsidRPr="00E50904">
              <w:rPr>
                <w:rFonts w:ascii="ＭＳ 明朝" w:hAnsi="ＭＳ 明朝" w:hint="eastAsia"/>
                <w:color w:val="auto"/>
                <w:sz w:val="24"/>
                <w:szCs w:val="24"/>
              </w:rPr>
              <w:t>1-2解説(6)</w:t>
            </w:r>
            <w:r>
              <w:rPr>
                <w:rFonts w:ascii="ＭＳ 明朝" w:hAnsi="ＭＳ 明朝"/>
                <w:color w:val="auto"/>
                <w:sz w:val="24"/>
                <w:szCs w:val="24"/>
              </w:rPr>
              <w:br/>
            </w:r>
            <w:r>
              <w:rPr>
                <w:rFonts w:ascii="ＭＳ 明朝" w:hAnsi="ＭＳ 明朝" w:hint="eastAsia"/>
                <w:color w:val="auto"/>
                <w:sz w:val="24"/>
                <w:szCs w:val="24"/>
              </w:rPr>
              <w:t>望ましい</w:t>
            </w:r>
          </w:p>
          <w:p w14:paraId="6A103FF0" w14:textId="20EB8CF5" w:rsidR="00EE12F6" w:rsidRPr="009F73A9" w:rsidRDefault="00EE12F6"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9F73A9" w:rsidRDefault="009317FA" w:rsidP="006E72B6">
            <w:pPr>
              <w:rPr>
                <w:rFonts w:ascii="ＭＳ 明朝" w:hAnsi="ＭＳ 明朝"/>
                <w:color w:val="auto"/>
                <w:sz w:val="18"/>
                <w:szCs w:val="18"/>
              </w:rPr>
            </w:pPr>
          </w:p>
        </w:tc>
      </w:tr>
      <w:tr w:rsidR="009F73A9" w:rsidRPr="009F73A9"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27F8A958" w:rsidR="00D66EF0" w:rsidRPr="006321BD" w:rsidRDefault="00387CBB" w:rsidP="00664113">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51C62" w:rsidRPr="006321BD">
              <w:rPr>
                <w:rFonts w:ascii="ＭＳ 明朝" w:hAnsi="ＭＳ 明朝" w:hint="eastAsia"/>
                <w:color w:val="auto"/>
                <w:sz w:val="24"/>
                <w:szCs w:val="24"/>
              </w:rPr>
              <w:t>グリーンプロジェクトの評価・選定の判断を行う際のプロセスには、環境関連部署などの専門性のある部署や、外部レビュー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AB00E01" w14:textId="0B8719B5" w:rsidR="00387CBB" w:rsidRPr="009F73A9" w:rsidRDefault="00A42953" w:rsidP="009B72A6">
            <w:pPr>
              <w:rPr>
                <w:rFonts w:ascii="ＭＳ 明朝" w:hAnsi="ＭＳ 明朝"/>
                <w:color w:val="auto"/>
                <w:sz w:val="24"/>
                <w:szCs w:val="24"/>
              </w:rPr>
            </w:pPr>
            <w:r w:rsidRPr="00A42953">
              <w:rPr>
                <w:rFonts w:ascii="ＭＳ 明朝" w:hAnsi="ＭＳ 明朝" w:hint="eastAsia"/>
                <w:color w:val="auto"/>
                <w:sz w:val="24"/>
                <w:szCs w:val="24"/>
              </w:rPr>
              <w:t>1-2解説(8)</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9F73A9" w:rsidRDefault="00387CBB" w:rsidP="006E72B6">
            <w:pPr>
              <w:rPr>
                <w:rFonts w:ascii="ＭＳ 明朝" w:hAnsi="ＭＳ 明朝"/>
                <w:color w:val="auto"/>
                <w:sz w:val="18"/>
                <w:szCs w:val="18"/>
              </w:rPr>
            </w:pPr>
          </w:p>
        </w:tc>
      </w:tr>
      <w:tr w:rsidR="009F73A9" w:rsidRPr="009F73A9"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184D020F" w:rsidR="00994835" w:rsidRPr="006321BD" w:rsidRDefault="00F53A9A"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494D50" w:rsidRPr="006321BD">
              <w:rPr>
                <w:rFonts w:ascii="ＭＳ 明朝" w:hAnsi="ＭＳ 明朝" w:hint="eastAsia"/>
                <w:color w:val="auto"/>
                <w:sz w:val="24"/>
                <w:szCs w:val="24"/>
              </w:rPr>
              <w:t>グリーンプロジェクトが、本来の環境改善効果とは別に、付随的に、環境・社会に対してネガティブな効果を持つ場合には、投資家その他の関係者が適切に評価出来るよう、発行体は、そのネガティブな効果の評価や、対応の考え方等も併せて説明すべきである。</w:t>
            </w:r>
          </w:p>
        </w:tc>
        <w:tc>
          <w:tcPr>
            <w:tcW w:w="1560" w:type="dxa"/>
            <w:tcBorders>
              <w:top w:val="single" w:sz="4" w:space="0" w:color="auto"/>
              <w:left w:val="single" w:sz="4" w:space="0" w:color="auto"/>
              <w:bottom w:val="single" w:sz="4" w:space="0" w:color="auto"/>
              <w:right w:val="single" w:sz="4" w:space="0" w:color="auto"/>
            </w:tcBorders>
          </w:tcPr>
          <w:p w14:paraId="36209D3A" w14:textId="7EEF330F" w:rsidR="005D1312" w:rsidRPr="009F73A9" w:rsidRDefault="00EC2E97" w:rsidP="006E72B6">
            <w:pPr>
              <w:rPr>
                <w:rFonts w:ascii="ＭＳ 明朝" w:hAnsi="ＭＳ 明朝"/>
                <w:color w:val="auto"/>
                <w:sz w:val="24"/>
                <w:szCs w:val="24"/>
              </w:rPr>
            </w:pPr>
            <w:r w:rsidRPr="00EC2E97">
              <w:rPr>
                <w:rFonts w:ascii="ＭＳ 明朝" w:hAnsi="ＭＳ 明朝" w:hint="eastAsia"/>
                <w:color w:val="auto"/>
                <w:sz w:val="24"/>
                <w:szCs w:val="24"/>
              </w:rPr>
              <w:t>1-2解説(11)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9F73A9" w:rsidRDefault="00994835" w:rsidP="006E72B6">
            <w:pPr>
              <w:rPr>
                <w:rFonts w:ascii="ＭＳ 明朝" w:hAnsi="ＭＳ 明朝"/>
                <w:color w:val="auto"/>
                <w:sz w:val="18"/>
                <w:szCs w:val="18"/>
              </w:rPr>
            </w:pPr>
          </w:p>
        </w:tc>
      </w:tr>
      <w:tr w:rsidR="009F73A9" w:rsidRPr="009F73A9" w14:paraId="338A56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15AF8D1" w14:textId="77777777" w:rsidR="000942FB" w:rsidRPr="00A61029" w:rsidRDefault="007E5021"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w:t>
            </w:r>
            <w:r w:rsidR="000942FB" w:rsidRPr="00A61029">
              <w:rPr>
                <w:rFonts w:asciiTheme="minorEastAsia" w:hAnsiTheme="minorEastAsia" w:hint="eastAsia"/>
                <w:sz w:val="24"/>
                <w:szCs w:val="24"/>
              </w:rPr>
              <w:t>発行体はまた、以下を実施することが奨励される。</w:t>
            </w:r>
          </w:p>
          <w:p w14:paraId="3A0822F2" w14:textId="77777777" w:rsidR="000942FB" w:rsidRPr="00A61029" w:rsidRDefault="000942FB"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・上記の情報を、発行体の環境面での持続可能性に関する包括的な目的、戦略、及び／又はプロセスの文脈の中に位置づけること。</w:t>
            </w:r>
          </w:p>
          <w:p w14:paraId="65318085" w14:textId="77777777" w:rsidR="000942FB" w:rsidRPr="00A61029" w:rsidRDefault="000942FB" w:rsidP="000942FB">
            <w:pPr>
              <w:ind w:left="242" w:hangingChars="100" w:hanging="242"/>
              <w:rPr>
                <w:rFonts w:asciiTheme="minorEastAsia" w:hAnsiTheme="minorEastAsia"/>
                <w:sz w:val="24"/>
                <w:szCs w:val="24"/>
              </w:rPr>
            </w:pPr>
            <w:r w:rsidRPr="00A61029">
              <w:rPr>
                <w:rFonts w:asciiTheme="minorEastAsia" w:hAnsiTheme="minorEastAsia" w:hint="eastAsia"/>
                <w:sz w:val="24"/>
                <w:szCs w:val="24"/>
              </w:rPr>
              <w:t>・関連する場合は、政府又は市場ベースのタクソノミー、関連する適格性規準（該当する場合は除外規準を含む）とプロジェクトの適合に関する情報を提供し、更に、プロジェクト選定に</w:t>
            </w:r>
            <w:r w:rsidRPr="00A61029">
              <w:rPr>
                <w:rFonts w:asciiTheme="minorEastAsia" w:hAnsiTheme="minorEastAsia" w:hint="eastAsia"/>
                <w:sz w:val="24"/>
                <w:szCs w:val="24"/>
              </w:rPr>
              <w:lastRenderedPageBreak/>
              <w:t>おいて参照した環境基準又は認証を公開すること。</w:t>
            </w:r>
          </w:p>
          <w:p w14:paraId="319FE187" w14:textId="371C49A8" w:rsidR="00D37E06" w:rsidRPr="009C41EC" w:rsidRDefault="000942FB" w:rsidP="000942FB">
            <w:pPr>
              <w:ind w:left="242" w:hangingChars="100" w:hanging="242"/>
              <w:rPr>
                <w:rFonts w:asciiTheme="minorEastAsia" w:hAnsiTheme="minorEastAsia"/>
                <w:highlight w:val="cyan"/>
              </w:rPr>
            </w:pPr>
            <w:r w:rsidRPr="00A61029">
              <w:rPr>
                <w:rFonts w:asciiTheme="minorEastAsia" w:hAnsiTheme="minorEastAsia" w:hint="eastAsia"/>
                <w:sz w:val="24"/>
                <w:szCs w:val="24"/>
              </w:rPr>
              <w:t>・関連するプロジェクトから生じる、社会及び／又は環境への負のインパクトによる既知の重大なリスクに対する緩和策を特定するプロセスを有すること。そのような緩和策には、明確かつ関連するトレードオフ分析の実施及び発行体が潜在的なリスクを有意義であると評価する場合に必要となるモニタリングが含まれ得る。</w:t>
            </w:r>
          </w:p>
        </w:tc>
        <w:tc>
          <w:tcPr>
            <w:tcW w:w="1560" w:type="dxa"/>
            <w:tcBorders>
              <w:top w:val="single" w:sz="4" w:space="0" w:color="auto"/>
              <w:left w:val="single" w:sz="4" w:space="0" w:color="auto"/>
              <w:bottom w:val="single" w:sz="4" w:space="0" w:color="auto"/>
              <w:right w:val="single" w:sz="4" w:space="0" w:color="auto"/>
            </w:tcBorders>
          </w:tcPr>
          <w:p w14:paraId="5D9BCE49" w14:textId="4F497D9D" w:rsidR="00D37E06" w:rsidRPr="009F73A9" w:rsidRDefault="00C051D9" w:rsidP="006E72B6">
            <w:pPr>
              <w:rPr>
                <w:rFonts w:ascii="ＭＳ 明朝" w:hAnsi="ＭＳ 明朝"/>
                <w:color w:val="auto"/>
                <w:sz w:val="24"/>
                <w:szCs w:val="24"/>
              </w:rPr>
            </w:pPr>
            <w:r w:rsidRPr="00C051D9">
              <w:rPr>
                <w:rFonts w:ascii="ＭＳ 明朝" w:hAnsi="ＭＳ 明朝" w:hint="eastAsia"/>
                <w:color w:val="auto"/>
                <w:sz w:val="24"/>
                <w:szCs w:val="24"/>
              </w:rPr>
              <w:lastRenderedPageBreak/>
              <w:t>1-2原則(2)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D45A2FB" w14:textId="77777777" w:rsidR="00D37E06" w:rsidRPr="009F73A9" w:rsidRDefault="00D37E06" w:rsidP="006E72B6">
            <w:pPr>
              <w:rPr>
                <w:rFonts w:ascii="ＭＳ 明朝" w:hAnsi="ＭＳ 明朝"/>
                <w:color w:val="auto"/>
                <w:sz w:val="18"/>
                <w:szCs w:val="18"/>
              </w:rPr>
            </w:pPr>
          </w:p>
        </w:tc>
      </w:tr>
      <w:tr w:rsidR="009F73A9" w:rsidRPr="009F73A9" w14:paraId="28494D9B"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9735747" w14:textId="3DEA2348" w:rsidR="00D37E06" w:rsidRPr="00F35BC2"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12D2A" w:rsidRPr="00A61029">
              <w:rPr>
                <w:rFonts w:ascii="ＭＳ 明朝" w:hAnsi="ＭＳ 明朝" w:hint="eastAsia"/>
                <w:color w:val="auto"/>
                <w:sz w:val="24"/>
                <w:szCs w:val="18"/>
              </w:rPr>
              <w:t>「発行体の包括的な目的、戦略、政策」とは、「中期経営計画、サステナビリティ戦略等」が考えられる。また、発行後も当該情報を中期経営計画、サステナビリティ戦略等の文脈の中に位置づけた上で投資家の求めに応じ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8E82691" w14:textId="1EC1E8A8" w:rsidR="00D37E06" w:rsidRPr="009F73A9" w:rsidRDefault="00423113" w:rsidP="006E72B6">
            <w:pPr>
              <w:rPr>
                <w:rFonts w:ascii="ＭＳ 明朝" w:hAnsi="ＭＳ 明朝"/>
                <w:color w:val="auto"/>
                <w:sz w:val="24"/>
                <w:szCs w:val="24"/>
              </w:rPr>
            </w:pPr>
            <w:r w:rsidRPr="00423113">
              <w:rPr>
                <w:rFonts w:ascii="ＭＳ 明朝" w:hAnsi="ＭＳ 明朝" w:hint="eastAsia"/>
                <w:color w:val="auto"/>
                <w:sz w:val="24"/>
                <w:szCs w:val="24"/>
              </w:rPr>
              <w:t>1-2解説(14)</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1C788B" w14:textId="77777777" w:rsidR="00D37E06" w:rsidRPr="009F73A9" w:rsidRDefault="00D37E06" w:rsidP="006E72B6">
            <w:pPr>
              <w:rPr>
                <w:rFonts w:ascii="ＭＳ 明朝" w:hAnsi="ＭＳ 明朝"/>
                <w:color w:val="auto"/>
                <w:sz w:val="18"/>
                <w:szCs w:val="18"/>
              </w:rPr>
            </w:pPr>
          </w:p>
        </w:tc>
      </w:tr>
      <w:tr w:rsidR="009F73A9" w:rsidRPr="009F73A9" w14:paraId="1C2C98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4264934" w14:textId="57561C59" w:rsidR="00D37E06" w:rsidRPr="00F35BC2"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4A5C22" w:rsidRPr="006321BD">
              <w:rPr>
                <w:rFonts w:ascii="ＭＳ 明朝" w:hAnsi="ＭＳ 明朝" w:hint="eastAsia"/>
                <w:color w:val="auto"/>
                <w:sz w:val="24"/>
                <w:szCs w:val="18"/>
              </w:rPr>
              <w:t>環境基準・認証等を参照した場合には、参照した環境基準・認証等と実際のグリーンプロジェクト等がどの様に適合しているのかを併せて説明することが望ましい。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BD32229" w14:textId="5E0921B0" w:rsidR="00D37E06" w:rsidRPr="009F73A9" w:rsidRDefault="00CE2554" w:rsidP="006E72B6">
            <w:pPr>
              <w:rPr>
                <w:rFonts w:ascii="ＭＳ 明朝" w:hAnsi="ＭＳ 明朝"/>
                <w:color w:val="auto"/>
                <w:sz w:val="24"/>
                <w:szCs w:val="24"/>
              </w:rPr>
            </w:pPr>
            <w:r w:rsidRPr="00CE2554">
              <w:rPr>
                <w:rFonts w:ascii="ＭＳ 明朝" w:hAnsi="ＭＳ 明朝" w:hint="eastAsia"/>
                <w:color w:val="auto"/>
                <w:sz w:val="24"/>
                <w:szCs w:val="24"/>
              </w:rPr>
              <w:t>1-2解説(15)</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DD269AB" w14:textId="77777777" w:rsidR="00D37E06" w:rsidRPr="009F73A9" w:rsidRDefault="00D37E06" w:rsidP="006E72B6">
            <w:pPr>
              <w:rPr>
                <w:rFonts w:ascii="ＭＳ 明朝" w:hAnsi="ＭＳ 明朝"/>
                <w:color w:val="auto"/>
                <w:sz w:val="18"/>
                <w:szCs w:val="18"/>
              </w:rPr>
            </w:pPr>
          </w:p>
        </w:tc>
      </w:tr>
    </w:tbl>
    <w:p w14:paraId="5D6F3F71" w14:textId="77777777" w:rsidR="00387CBB" w:rsidRPr="009F73A9" w:rsidRDefault="00387CBB" w:rsidP="00407211">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F73A9" w:rsidRDefault="00387CBB" w:rsidP="00407211">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00D75AE" w14:textId="77777777" w:rsidR="00387CBB" w:rsidRPr="009F73A9" w:rsidRDefault="00387CBB" w:rsidP="00407211">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E7829BE" w14:textId="77777777" w:rsidTr="00B749DD">
        <w:trPr>
          <w:trHeight w:val="698"/>
        </w:trPr>
        <w:tc>
          <w:tcPr>
            <w:tcW w:w="5397" w:type="dxa"/>
            <w:gridSpan w:val="2"/>
            <w:tcBorders>
              <w:bottom w:val="double" w:sz="4" w:space="0" w:color="auto"/>
            </w:tcBorders>
            <w:shd w:val="clear" w:color="auto" w:fill="FFFFFF"/>
          </w:tcPr>
          <w:p w14:paraId="6535D02D" w14:textId="700B367A" w:rsidR="00387CBB" w:rsidRPr="009F73A9" w:rsidRDefault="00581A30" w:rsidP="00581A30">
            <w:pPr>
              <w:rPr>
                <w:rFonts w:ascii="ＭＳ 明朝" w:hAnsi="ＭＳ 明朝"/>
                <w:b/>
                <w:color w:val="auto"/>
                <w:sz w:val="24"/>
                <w:szCs w:val="24"/>
              </w:rPr>
            </w:pPr>
            <w:r>
              <w:rPr>
                <w:rFonts w:ascii="ＭＳ 明朝" w:hAnsi="ＭＳ 明朝" w:hint="eastAsia"/>
                <w:color w:val="auto"/>
                <w:sz w:val="24"/>
                <w:szCs w:val="20"/>
              </w:rPr>
              <w:t>1-3.</w:t>
            </w:r>
            <w:r w:rsidR="00387CBB" w:rsidRPr="009F73A9">
              <w:rPr>
                <w:rFonts w:ascii="ＭＳ 明朝" w:hAnsi="ＭＳ 明朝" w:hint="eastAsia"/>
                <w:color w:val="auto"/>
                <w:sz w:val="24"/>
                <w:szCs w:val="20"/>
              </w:rPr>
              <w:t>調達資金の管理についての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C803B84" w14:textId="77777777" w:rsidR="00387CBB" w:rsidRPr="009F73A9" w:rsidRDefault="00387CBB" w:rsidP="006E72B6">
            <w:pPr>
              <w:rPr>
                <w:rFonts w:ascii="ＭＳ 明朝" w:hAnsi="ＭＳ 明朝"/>
                <w:b/>
                <w:color w:val="auto"/>
                <w:sz w:val="24"/>
                <w:szCs w:val="24"/>
              </w:rPr>
            </w:pPr>
          </w:p>
        </w:tc>
      </w:tr>
      <w:tr w:rsidR="009F73A9" w:rsidRPr="009F73A9" w14:paraId="00DA7CA9" w14:textId="77777777" w:rsidTr="00B749DD">
        <w:tc>
          <w:tcPr>
            <w:tcW w:w="3837" w:type="dxa"/>
            <w:tcBorders>
              <w:bottom w:val="double" w:sz="4" w:space="0" w:color="auto"/>
            </w:tcBorders>
            <w:shd w:val="clear" w:color="auto" w:fill="D9D9D9"/>
            <w:vAlign w:val="center"/>
          </w:tcPr>
          <w:p w14:paraId="22E6425B"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768C58D9" w14:textId="558A6B27" w:rsidR="00387CBB" w:rsidRPr="009F73A9" w:rsidRDefault="00186D2D" w:rsidP="00387CBB">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01397B17" w14:textId="2DB67B6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3B74C5">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1533D762"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43C72584"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B74C5" w:rsidRPr="006321BD">
              <w:rPr>
                <w:rFonts w:ascii="ＭＳ 明朝" w:hAnsi="ＭＳ 明朝" w:hint="eastAsia"/>
                <w:color w:val="auto"/>
                <w:sz w:val="24"/>
                <w:szCs w:val="24"/>
              </w:rPr>
              <w:t>グリーンボンドによって調達される資金に係る手取金、あるいは手取金と同等の金額は、サブアカウントで管理されるか、サブポートフォリオに組み入</w:t>
            </w:r>
            <w:r w:rsidR="003B74C5" w:rsidRPr="006321BD">
              <w:rPr>
                <w:rFonts w:ascii="ＭＳ 明朝" w:hAnsi="ＭＳ 明朝" w:hint="eastAsia"/>
                <w:color w:val="auto"/>
                <w:sz w:val="24"/>
                <w:szCs w:val="24"/>
              </w:rPr>
              <w:lastRenderedPageBreak/>
              <w:t>れられるか、又はその他適切な方法のいずれかにより発行体により追跡されるべきである。</w:t>
            </w:r>
          </w:p>
        </w:tc>
        <w:tc>
          <w:tcPr>
            <w:tcW w:w="1560" w:type="dxa"/>
            <w:tcBorders>
              <w:top w:val="single" w:sz="4" w:space="0" w:color="auto"/>
              <w:left w:val="single" w:sz="4" w:space="0" w:color="auto"/>
              <w:bottom w:val="single" w:sz="4" w:space="0" w:color="auto"/>
              <w:right w:val="single" w:sz="4" w:space="0" w:color="auto"/>
            </w:tcBorders>
          </w:tcPr>
          <w:p w14:paraId="47FBE7DB" w14:textId="2A3051CE" w:rsidR="00387CBB" w:rsidRPr="009F73A9" w:rsidRDefault="00830BBF" w:rsidP="006E72B6">
            <w:pPr>
              <w:rPr>
                <w:rFonts w:ascii="ＭＳ 明朝" w:hAnsi="ＭＳ 明朝"/>
                <w:color w:val="auto"/>
                <w:sz w:val="24"/>
                <w:szCs w:val="24"/>
              </w:rPr>
            </w:pPr>
            <w:r w:rsidRPr="00830BBF">
              <w:rPr>
                <w:rFonts w:ascii="ＭＳ 明朝" w:hAnsi="ＭＳ 明朝" w:hint="eastAsia"/>
                <w:color w:val="auto"/>
                <w:sz w:val="24"/>
                <w:szCs w:val="24"/>
              </w:rPr>
              <w:lastRenderedPageBreak/>
              <w:t>1-3原則(1)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9F73A9" w:rsidRDefault="00387CBB" w:rsidP="006E72B6">
            <w:pPr>
              <w:rPr>
                <w:rFonts w:ascii="ＭＳ 明朝" w:hAnsi="ＭＳ 明朝"/>
                <w:color w:val="auto"/>
                <w:sz w:val="18"/>
                <w:szCs w:val="18"/>
              </w:rPr>
            </w:pPr>
          </w:p>
        </w:tc>
      </w:tr>
      <w:tr w:rsidR="009F73A9" w:rsidRPr="009F73A9"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3424B6D8" w:rsidR="00387CBB" w:rsidRPr="006321BD" w:rsidRDefault="00387CBB" w:rsidP="00F41F2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E62EAB" w:rsidRPr="006321BD">
              <w:rPr>
                <w:rFonts w:ascii="ＭＳ 明朝" w:hAnsi="ＭＳ 明朝" w:hint="eastAsia"/>
                <w:color w:val="auto"/>
                <w:sz w:val="24"/>
                <w:szCs w:val="24"/>
              </w:rPr>
              <w:t>当該手取金は、適格なグリーンプロジェクトに係る発行体の投融資業務に関連する正式な内部プロセスの中で、発行体によって証明されるべきである。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7DCCF08D" w:rsidR="00E62EAB" w:rsidRPr="009F73A9" w:rsidRDefault="007C321F" w:rsidP="00E62EAB">
            <w:pPr>
              <w:rPr>
                <w:rFonts w:ascii="ＭＳ 明朝" w:hAnsi="ＭＳ 明朝"/>
                <w:color w:val="auto"/>
                <w:sz w:val="24"/>
                <w:szCs w:val="24"/>
              </w:rPr>
            </w:pPr>
            <w:r w:rsidRPr="007C321F">
              <w:rPr>
                <w:rFonts w:ascii="ＭＳ 明朝" w:hAnsi="ＭＳ 明朝" w:hint="eastAsia"/>
                <w:color w:val="auto"/>
                <w:sz w:val="24"/>
                <w:szCs w:val="24"/>
              </w:rPr>
              <w:t>1-3原則(1)</w:t>
            </w:r>
            <w:r>
              <w:rPr>
                <w:rFonts w:ascii="ＭＳ 明朝" w:hAnsi="ＭＳ 明朝"/>
                <w:color w:val="auto"/>
                <w:sz w:val="24"/>
                <w:szCs w:val="24"/>
              </w:rPr>
              <w:br/>
            </w:r>
            <w:r>
              <w:rPr>
                <w:rFonts w:ascii="ＭＳ 明朝" w:hAnsi="ＭＳ 明朝" w:hint="eastAsia"/>
                <w:color w:val="auto"/>
                <w:sz w:val="24"/>
                <w:szCs w:val="24"/>
              </w:rPr>
              <w:t>べきである</w:t>
            </w:r>
          </w:p>
          <w:p w14:paraId="6F1B2EAD" w14:textId="6399571E"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9F73A9" w:rsidRDefault="00387CBB" w:rsidP="006E72B6">
            <w:pPr>
              <w:rPr>
                <w:rFonts w:ascii="ＭＳ 明朝" w:hAnsi="ＭＳ 明朝"/>
                <w:color w:val="auto"/>
                <w:sz w:val="18"/>
                <w:szCs w:val="18"/>
              </w:rPr>
            </w:pPr>
          </w:p>
        </w:tc>
      </w:tr>
      <w:tr w:rsidR="009F73A9" w:rsidRPr="009F73A9"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27988E50" w:rsidR="004A24C3"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C57FDB" w:rsidRPr="006321BD">
              <w:rPr>
                <w:rFonts w:ascii="ＭＳ 明朝" w:hAnsi="ＭＳ 明朝" w:hint="eastAsia"/>
                <w:color w:val="auto"/>
                <w:sz w:val="24"/>
                <w:szCs w:val="24"/>
              </w:rPr>
              <w:t>調達資金の管理については、証憑となる文書等を適切に保管しておくことが望ましい。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14E2FDC" w14:textId="6D3B243E" w:rsidR="00F5378B" w:rsidRPr="009F73A9" w:rsidRDefault="00A03DF4" w:rsidP="006E72B6">
            <w:pPr>
              <w:rPr>
                <w:rFonts w:ascii="ＭＳ 明朝" w:hAnsi="ＭＳ 明朝"/>
                <w:color w:val="auto"/>
                <w:sz w:val="24"/>
                <w:szCs w:val="24"/>
              </w:rPr>
            </w:pPr>
            <w:r w:rsidRPr="00A03DF4">
              <w:rPr>
                <w:rFonts w:ascii="ＭＳ 明朝" w:hAnsi="ＭＳ 明朝" w:hint="eastAsia"/>
                <w:color w:val="auto"/>
                <w:sz w:val="24"/>
                <w:szCs w:val="24"/>
              </w:rPr>
              <w:t>1-3解説(2)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9F73A9" w:rsidRDefault="004A24C3" w:rsidP="006E72B6">
            <w:pPr>
              <w:rPr>
                <w:rFonts w:ascii="ＭＳ 明朝" w:hAnsi="ＭＳ 明朝"/>
                <w:color w:val="auto"/>
                <w:sz w:val="18"/>
                <w:szCs w:val="18"/>
              </w:rPr>
            </w:pPr>
          </w:p>
        </w:tc>
      </w:tr>
      <w:tr w:rsidR="009F73A9" w:rsidRPr="009F73A9" w14:paraId="3E40C25A"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16ADF8" w14:textId="49EBE5F7" w:rsidR="0002117B" w:rsidRPr="006321BD"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807AEB" w:rsidRPr="006321BD">
              <w:rPr>
                <w:rFonts w:ascii="ＭＳ 明朝" w:hAnsi="ＭＳ 明朝" w:hint="eastAsia"/>
                <w:color w:val="auto"/>
                <w:sz w:val="24"/>
                <w:szCs w:val="18"/>
              </w:rPr>
              <w:t>発行体は、グリーンボンドにより調達される資金の追跡管理の方法について、フレームワーク等により投資家に事前に説明すべきである。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481CFBCE" w14:textId="5661B852" w:rsidR="0002117B" w:rsidRPr="009F73A9" w:rsidRDefault="00EE4723" w:rsidP="0002117B">
            <w:pPr>
              <w:rPr>
                <w:rFonts w:ascii="ＭＳ 明朝" w:hAnsi="ＭＳ 明朝"/>
                <w:color w:val="auto"/>
                <w:sz w:val="24"/>
                <w:szCs w:val="24"/>
              </w:rPr>
            </w:pPr>
            <w:r w:rsidRPr="00EE4723">
              <w:rPr>
                <w:rFonts w:ascii="ＭＳ 明朝" w:hAnsi="ＭＳ 明朝" w:hint="eastAsia"/>
                <w:color w:val="auto"/>
                <w:sz w:val="24"/>
                <w:szCs w:val="24"/>
              </w:rPr>
              <w:t>1-3解説(3)</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F4D94B" w14:textId="77777777" w:rsidR="0002117B" w:rsidRPr="009F73A9" w:rsidRDefault="0002117B" w:rsidP="006E72B6">
            <w:pPr>
              <w:rPr>
                <w:rFonts w:ascii="ＭＳ 明朝" w:hAnsi="ＭＳ 明朝"/>
                <w:color w:val="auto"/>
                <w:sz w:val="18"/>
                <w:szCs w:val="18"/>
              </w:rPr>
            </w:pPr>
          </w:p>
        </w:tc>
      </w:tr>
      <w:tr w:rsidR="009F73A9" w:rsidRPr="009F73A9"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2CDC3593" w:rsidR="00387CBB" w:rsidRPr="00F35BC2" w:rsidRDefault="00387CBB" w:rsidP="00F51D0E">
            <w:pPr>
              <w:spacing w:line="280" w:lineRule="exact"/>
              <w:ind w:left="242" w:hangingChars="100" w:hanging="242"/>
              <w:rPr>
                <w:rFonts w:ascii="ＭＳ 明朝" w:hAnsi="ＭＳ 明朝"/>
                <w:color w:val="auto"/>
                <w:sz w:val="24"/>
                <w:szCs w:val="24"/>
              </w:rPr>
            </w:pPr>
            <w:r w:rsidRPr="00153993">
              <w:rPr>
                <w:rFonts w:ascii="ＭＳ 明朝" w:hAnsi="ＭＳ 明朝" w:hint="eastAsia"/>
                <w:color w:val="auto"/>
                <w:sz w:val="24"/>
                <w:szCs w:val="24"/>
              </w:rPr>
              <w:t>✓</w:t>
            </w:r>
            <w:r w:rsidR="00554C34" w:rsidRPr="00153993">
              <w:rPr>
                <w:rFonts w:ascii="ＭＳ 明朝" w:hAnsi="ＭＳ 明朝" w:hint="eastAsia"/>
                <w:color w:val="auto"/>
                <w:sz w:val="24"/>
                <w:szCs w:val="24"/>
              </w:rPr>
              <w:t>グリーンボンドにより調達した資金は、早期にグリーンプロジェクトへ充当するべきである。</w:t>
            </w:r>
          </w:p>
        </w:tc>
        <w:tc>
          <w:tcPr>
            <w:tcW w:w="1560" w:type="dxa"/>
            <w:tcBorders>
              <w:top w:val="single" w:sz="4" w:space="0" w:color="auto"/>
              <w:left w:val="single" w:sz="4" w:space="0" w:color="auto"/>
              <w:bottom w:val="single" w:sz="4" w:space="0" w:color="auto"/>
              <w:right w:val="single" w:sz="4" w:space="0" w:color="auto"/>
            </w:tcBorders>
          </w:tcPr>
          <w:p w14:paraId="58269059" w14:textId="0BE67AA5" w:rsidR="00387CBB" w:rsidRPr="009F73A9" w:rsidRDefault="00155090" w:rsidP="006E72B6">
            <w:pPr>
              <w:rPr>
                <w:rFonts w:ascii="ＭＳ 明朝" w:hAnsi="ＭＳ 明朝"/>
                <w:color w:val="auto"/>
                <w:sz w:val="24"/>
                <w:szCs w:val="24"/>
              </w:rPr>
            </w:pPr>
            <w:r w:rsidRPr="00155090">
              <w:rPr>
                <w:rFonts w:ascii="ＭＳ 明朝" w:hAnsi="ＭＳ 明朝" w:hint="eastAsia"/>
                <w:color w:val="auto"/>
                <w:sz w:val="24"/>
                <w:szCs w:val="24"/>
              </w:rPr>
              <w:t>1-3解説(4)</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9F73A9" w:rsidRDefault="00387CBB" w:rsidP="006E72B6">
            <w:pPr>
              <w:rPr>
                <w:rFonts w:ascii="ＭＳ 明朝" w:hAnsi="ＭＳ 明朝"/>
                <w:color w:val="auto"/>
                <w:sz w:val="18"/>
                <w:szCs w:val="18"/>
              </w:rPr>
            </w:pPr>
          </w:p>
        </w:tc>
      </w:tr>
      <w:tr w:rsidR="009F73A9" w:rsidRPr="009F73A9"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522C3723"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9A28A3" w:rsidRPr="006321BD">
              <w:rPr>
                <w:rFonts w:ascii="ＭＳ 明朝" w:hAnsi="ＭＳ 明朝" w:hint="eastAsia"/>
                <w:color w:val="auto"/>
                <w:sz w:val="24"/>
                <w:szCs w:val="24"/>
              </w:rPr>
              <w:t>グリーンボンドが償還されるまでの間、追跡されている手取金の残高は、一定期間ごとに、当該期間中に実施された適格グリーンプロジェクトへの充当額と一致するように調整されるべきである。</w:t>
            </w:r>
            <w:r w:rsidR="009A28A3"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72B397E5" w14:textId="606FF21D" w:rsidR="00387CBB" w:rsidRPr="009F73A9" w:rsidRDefault="00593AD9" w:rsidP="006E72B6">
            <w:pPr>
              <w:rPr>
                <w:rFonts w:ascii="ＭＳ 明朝" w:hAnsi="ＭＳ 明朝"/>
                <w:color w:val="auto"/>
                <w:sz w:val="24"/>
                <w:szCs w:val="24"/>
              </w:rPr>
            </w:pPr>
            <w:r w:rsidRPr="00593AD9">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9F73A9" w:rsidRDefault="00387CBB" w:rsidP="006E72B6">
            <w:pPr>
              <w:rPr>
                <w:rFonts w:ascii="ＭＳ 明朝" w:hAnsi="ＭＳ 明朝"/>
                <w:color w:val="auto"/>
                <w:sz w:val="18"/>
                <w:szCs w:val="18"/>
              </w:rPr>
            </w:pPr>
          </w:p>
        </w:tc>
      </w:tr>
      <w:tr w:rsidR="009F73A9" w:rsidRPr="009F73A9"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534BA237"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56394" w:rsidRPr="006321BD">
              <w:rPr>
                <w:rFonts w:ascii="ＭＳ 明朝" w:hAnsi="ＭＳ 明朝" w:hint="eastAsia"/>
                <w:color w:val="auto"/>
                <w:sz w:val="24"/>
                <w:szCs w:val="24"/>
              </w:rPr>
              <w:t>発行体は、未充当資金の残高についての想定される一時的な運用方法を投資家に知らせるべきである。</w:t>
            </w:r>
            <w:r w:rsidR="00C56394"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E2F1223" w14:textId="53A1CA38" w:rsidR="00387CBB" w:rsidRPr="009F73A9" w:rsidRDefault="0010111B" w:rsidP="006E72B6">
            <w:pPr>
              <w:rPr>
                <w:rFonts w:ascii="ＭＳ 明朝" w:hAnsi="ＭＳ 明朝"/>
                <w:color w:val="auto"/>
                <w:sz w:val="24"/>
                <w:szCs w:val="24"/>
              </w:rPr>
            </w:pPr>
            <w:r w:rsidRPr="0010111B">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9F73A9" w:rsidRDefault="00387CBB" w:rsidP="006E72B6">
            <w:pPr>
              <w:rPr>
                <w:rFonts w:ascii="ＭＳ 明朝" w:hAnsi="ＭＳ 明朝"/>
                <w:color w:val="auto"/>
                <w:sz w:val="18"/>
                <w:szCs w:val="18"/>
              </w:rPr>
            </w:pPr>
          </w:p>
        </w:tc>
      </w:tr>
      <w:tr w:rsidR="00387CBB" w:rsidRPr="009F73A9"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461A06D4"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BC317F" w:rsidRPr="006321BD">
              <w:rPr>
                <w:rFonts w:ascii="ＭＳ 明朝" w:hAnsi="ＭＳ 明朝" w:hint="eastAsia"/>
                <w:color w:val="auto"/>
                <w:sz w:val="24"/>
                <w:szCs w:val="24"/>
              </w:rPr>
              <w:t>グリーンボンドの調達資金の内部追跡管理方法と、その資金の充当状況について検証するため、発行体による調達資金の管理は、外部監査機関又はその他の第三者機関の活用によって補完されることが望ましい。</w:t>
            </w:r>
            <w:r w:rsidR="00BC317F"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D856ACB" w14:textId="7E571573" w:rsidR="00387CBB" w:rsidRPr="009F73A9" w:rsidRDefault="00AA729D" w:rsidP="006E72B6">
            <w:pPr>
              <w:rPr>
                <w:rFonts w:ascii="ＭＳ 明朝" w:hAnsi="ＭＳ 明朝"/>
                <w:color w:val="auto"/>
                <w:sz w:val="24"/>
                <w:szCs w:val="24"/>
              </w:rPr>
            </w:pPr>
            <w:r w:rsidRPr="00AA729D">
              <w:rPr>
                <w:rFonts w:ascii="ＭＳ 明朝" w:hAnsi="ＭＳ 明朝" w:hint="eastAsia"/>
                <w:color w:val="auto"/>
                <w:sz w:val="24"/>
                <w:szCs w:val="24"/>
              </w:rPr>
              <w:t>1-3原則(2)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9F73A9" w:rsidRDefault="00387CBB" w:rsidP="006E72B6">
            <w:pPr>
              <w:rPr>
                <w:rFonts w:ascii="ＭＳ 明朝" w:hAnsi="ＭＳ 明朝"/>
                <w:color w:val="auto"/>
                <w:sz w:val="18"/>
                <w:szCs w:val="18"/>
              </w:rPr>
            </w:pPr>
          </w:p>
        </w:tc>
      </w:tr>
      <w:tr w:rsidR="00EB12B1" w:rsidRPr="009F73A9" w14:paraId="2D74EA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16ED0E8" w14:textId="4CBD0410" w:rsidR="00EB12B1" w:rsidRPr="006321BD" w:rsidRDefault="00EB12B1"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980BB8" w:rsidRPr="006321BD">
              <w:rPr>
                <w:rFonts w:ascii="ＭＳ 明朝" w:hAnsi="ＭＳ 明朝" w:hint="eastAsia"/>
                <w:color w:val="auto"/>
                <w:sz w:val="24"/>
                <w:szCs w:val="24"/>
              </w:rPr>
              <w:t>未充当資金の運用方法は、現金又は現金同等物、短期金融資産等の安全性及び流動性の高い資産による運用とすることが望ましい。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13511612" w14:textId="45BA76BF" w:rsidR="00EB12B1" w:rsidRPr="00AA729D" w:rsidRDefault="007C0F05" w:rsidP="006E72B6">
            <w:pPr>
              <w:rPr>
                <w:rFonts w:ascii="ＭＳ 明朝" w:hAnsi="ＭＳ 明朝"/>
                <w:color w:val="auto"/>
                <w:sz w:val="24"/>
                <w:szCs w:val="24"/>
              </w:rPr>
            </w:pPr>
            <w:r w:rsidRPr="007C0F05">
              <w:rPr>
                <w:rFonts w:ascii="ＭＳ 明朝" w:hAnsi="ＭＳ 明朝" w:hint="eastAsia"/>
                <w:color w:val="auto"/>
                <w:sz w:val="24"/>
                <w:szCs w:val="24"/>
              </w:rPr>
              <w:t>1-3解説(6)</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8C87673" w14:textId="77777777" w:rsidR="00EB12B1" w:rsidRPr="009F73A9" w:rsidRDefault="00EB12B1" w:rsidP="006E72B6">
            <w:pPr>
              <w:rPr>
                <w:rFonts w:ascii="ＭＳ 明朝" w:hAnsi="ＭＳ 明朝"/>
                <w:color w:val="auto"/>
                <w:sz w:val="18"/>
                <w:szCs w:val="18"/>
              </w:rPr>
            </w:pPr>
          </w:p>
        </w:tc>
      </w:tr>
    </w:tbl>
    <w:p w14:paraId="17FEE873"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B463777"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4558E6A" w14:textId="77777777" w:rsidTr="00B749DD">
        <w:trPr>
          <w:trHeight w:val="677"/>
        </w:trPr>
        <w:tc>
          <w:tcPr>
            <w:tcW w:w="5397" w:type="dxa"/>
            <w:gridSpan w:val="2"/>
            <w:tcBorders>
              <w:bottom w:val="double" w:sz="4" w:space="0" w:color="auto"/>
            </w:tcBorders>
            <w:shd w:val="clear" w:color="auto" w:fill="FFFFFF"/>
          </w:tcPr>
          <w:p w14:paraId="35DB378F" w14:textId="22D8755D" w:rsidR="00387CBB" w:rsidRPr="009F73A9" w:rsidRDefault="00581A30" w:rsidP="00581A30">
            <w:pPr>
              <w:rPr>
                <w:rFonts w:ascii="ＭＳ 明朝" w:hAnsi="ＭＳ 明朝"/>
                <w:b/>
                <w:color w:val="auto"/>
                <w:sz w:val="24"/>
                <w:szCs w:val="24"/>
              </w:rPr>
            </w:pPr>
            <w:r>
              <w:rPr>
                <w:rFonts w:ascii="ＭＳ 明朝" w:hAnsi="ＭＳ 明朝" w:hint="eastAsia"/>
                <w:color w:val="auto"/>
                <w:sz w:val="24"/>
                <w:szCs w:val="20"/>
              </w:rPr>
              <w:t>1-4.</w:t>
            </w:r>
            <w:r w:rsidR="00387CBB" w:rsidRPr="009F73A9">
              <w:rPr>
                <w:rFonts w:ascii="ＭＳ 明朝" w:hAnsi="ＭＳ 明朝" w:hint="eastAsia"/>
                <w:color w:val="auto"/>
                <w:sz w:val="24"/>
                <w:szCs w:val="20"/>
              </w:rPr>
              <w:t>レポーティングについての</w:t>
            </w:r>
            <w:r w:rsidR="00186D2D">
              <w:rPr>
                <w:rFonts w:ascii="ＭＳ 明朝" w:hAnsi="ＭＳ 明朝" w:hint="eastAsia"/>
                <w:color w:val="auto"/>
                <w:sz w:val="24"/>
                <w:szCs w:val="20"/>
              </w:rPr>
              <w:t>GB・SLBGLs</w:t>
            </w:r>
            <w:r w:rsidR="00387CBB"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5EF31C8" w14:textId="77777777" w:rsidR="00387CBB" w:rsidRPr="009F73A9" w:rsidRDefault="00387CBB" w:rsidP="006E72B6">
            <w:pPr>
              <w:rPr>
                <w:rFonts w:ascii="ＭＳ 明朝" w:hAnsi="ＭＳ 明朝"/>
                <w:b/>
                <w:color w:val="auto"/>
                <w:sz w:val="24"/>
                <w:szCs w:val="24"/>
              </w:rPr>
            </w:pPr>
          </w:p>
        </w:tc>
      </w:tr>
      <w:tr w:rsidR="009F73A9" w:rsidRPr="009F73A9" w14:paraId="5E004AE9" w14:textId="77777777" w:rsidTr="00B749DD">
        <w:tc>
          <w:tcPr>
            <w:tcW w:w="3837" w:type="dxa"/>
            <w:tcBorders>
              <w:bottom w:val="double" w:sz="4" w:space="0" w:color="auto"/>
            </w:tcBorders>
            <w:shd w:val="clear" w:color="auto" w:fill="D9D9D9"/>
            <w:vAlign w:val="center"/>
          </w:tcPr>
          <w:p w14:paraId="51453A4B"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7DA3B84" w14:textId="4529A844" w:rsidR="00387CBB" w:rsidRPr="009F73A9" w:rsidRDefault="00186D2D" w:rsidP="00C76B3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00387CBB" w:rsidRPr="009F73A9">
              <w:rPr>
                <w:rFonts w:ascii="ＭＳ 明朝" w:hAnsi="ＭＳ 明朝" w:hint="eastAsia"/>
                <w:color w:val="auto"/>
                <w:sz w:val="24"/>
                <w:szCs w:val="18"/>
              </w:rPr>
              <w:t>記載場所</w:t>
            </w:r>
          </w:p>
          <w:p w14:paraId="3A2A22DA" w14:textId="1A2C8B5B" w:rsidR="00387CBB" w:rsidRPr="009F73A9" w:rsidRDefault="00387CBB" w:rsidP="00C76B3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w:t>
            </w:r>
            <w:r w:rsidRPr="009F73A9">
              <w:rPr>
                <w:rFonts w:ascii="ＭＳ 明朝" w:hAnsi="ＭＳ 明朝" w:hint="eastAsia"/>
                <w:color w:val="auto"/>
                <w:sz w:val="24"/>
                <w:szCs w:val="18"/>
              </w:rPr>
              <w:lastRenderedPageBreak/>
              <w:t>／望ましい</w:t>
            </w:r>
            <w:r w:rsidR="00C76B3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7D87CE3F"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9F73A9" w:rsidRPr="009F73A9"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4ABBB2FA" w:rsidR="00387CBB" w:rsidRPr="006321BD" w:rsidRDefault="00387CBB" w:rsidP="00B749D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FD4FDA" w:rsidRPr="006321BD">
              <w:rPr>
                <w:rFonts w:ascii="ＭＳ 明朝" w:hAnsi="ＭＳ 明朝" w:hint="eastAsia"/>
                <w:color w:val="auto"/>
                <w:sz w:val="24"/>
                <w:szCs w:val="24"/>
              </w:rPr>
              <w:t>発行体は、資金使途に関する最新の情報を作成・維持し、容易に入手可能な形で開示すべきであり、また、その情報を調達資金がすべて充当されるまで年に一度は更新し、かつ重要な変化があった場合は速やかに更新すべきである。この年次報告書には、グリーンボンドの調達資金が充当されている各プロジェクトのリスト、各プロジェクトの概要、充当された資金の額及び期待されるインパクトが含まれる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7C7C156D" w:rsidR="00FD4FDA" w:rsidRPr="009F73A9" w:rsidRDefault="000E6312" w:rsidP="00FD4FDA">
            <w:pPr>
              <w:rPr>
                <w:rFonts w:ascii="ＭＳ 明朝" w:hAnsi="ＭＳ 明朝"/>
                <w:color w:val="auto"/>
                <w:sz w:val="24"/>
                <w:szCs w:val="24"/>
              </w:rPr>
            </w:pPr>
            <w:r w:rsidRPr="000E6312">
              <w:rPr>
                <w:rFonts w:ascii="ＭＳ 明朝" w:hAnsi="ＭＳ 明朝" w:hint="eastAsia"/>
                <w:color w:val="auto"/>
                <w:sz w:val="24"/>
                <w:szCs w:val="24"/>
              </w:rPr>
              <w:t>1-4原則(1)</w:t>
            </w:r>
            <w:r>
              <w:rPr>
                <w:rFonts w:ascii="ＭＳ 明朝" w:hAnsi="ＭＳ 明朝"/>
                <w:color w:val="auto"/>
                <w:sz w:val="24"/>
                <w:szCs w:val="24"/>
              </w:rPr>
              <w:br/>
            </w:r>
            <w:r>
              <w:rPr>
                <w:rFonts w:ascii="ＭＳ 明朝" w:hAnsi="ＭＳ 明朝" w:hint="eastAsia"/>
                <w:color w:val="auto"/>
                <w:sz w:val="24"/>
                <w:szCs w:val="24"/>
              </w:rPr>
              <w:t>べきである</w:t>
            </w:r>
          </w:p>
          <w:p w14:paraId="146E652D" w14:textId="13ED70DD"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9F73A9" w:rsidRDefault="00387CBB" w:rsidP="006E72B6">
            <w:pPr>
              <w:rPr>
                <w:rFonts w:ascii="ＭＳ 明朝" w:hAnsi="ＭＳ 明朝"/>
                <w:color w:val="auto"/>
                <w:sz w:val="24"/>
                <w:szCs w:val="24"/>
              </w:rPr>
            </w:pPr>
          </w:p>
        </w:tc>
      </w:tr>
      <w:tr w:rsidR="009F73A9" w:rsidRPr="009F73A9"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3CA54DE" w:rsidR="00387CBB" w:rsidRPr="006321BD" w:rsidRDefault="00387CBB" w:rsidP="00F51D0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8F5850" w:rsidRPr="006321BD">
              <w:rPr>
                <w:rFonts w:ascii="ＭＳ 明朝" w:hAnsi="ＭＳ 明朝" w:hint="eastAsia"/>
                <w:color w:val="auto"/>
                <w:sz w:val="24"/>
                <w:szCs w:val="24"/>
              </w:rPr>
              <w:t>守秘義務契約が存在する場合や競争上の配慮が必要な場合、又は対象プロジェクトの数が多く詳細な情報を提供することが制限される場合、提供する情報を一般化した形、又は集計したポートフォリオ単位（例えば、一定の分類への充当割合）で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38D30380" w14:textId="2830714F" w:rsidR="00387CBB" w:rsidRPr="009F73A9" w:rsidRDefault="00065419" w:rsidP="006E72B6">
            <w:pPr>
              <w:rPr>
                <w:rFonts w:ascii="ＭＳ 明朝" w:hAnsi="ＭＳ 明朝"/>
                <w:color w:val="auto"/>
                <w:sz w:val="24"/>
                <w:szCs w:val="24"/>
              </w:rPr>
            </w:pPr>
            <w:r w:rsidRPr="00065419">
              <w:rPr>
                <w:rFonts w:ascii="ＭＳ 明朝" w:hAnsi="ＭＳ 明朝" w:hint="eastAsia"/>
                <w:color w:val="auto"/>
                <w:sz w:val="24"/>
                <w:szCs w:val="24"/>
              </w:rPr>
              <w:t>1-4原則(1)</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9F73A9" w:rsidRDefault="00387CBB" w:rsidP="006E72B6">
            <w:pPr>
              <w:rPr>
                <w:rFonts w:ascii="ＭＳ 明朝" w:hAnsi="ＭＳ 明朝"/>
                <w:color w:val="auto"/>
                <w:sz w:val="24"/>
                <w:szCs w:val="24"/>
              </w:rPr>
            </w:pPr>
          </w:p>
        </w:tc>
      </w:tr>
      <w:tr w:rsidR="009F73A9" w:rsidRPr="009F73A9"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ED480F0" w14:textId="71D3F07E" w:rsidR="00387CBB" w:rsidRPr="006321BD" w:rsidRDefault="00387CBB" w:rsidP="007D4739">
            <w:pPr>
              <w:spacing w:line="280" w:lineRule="exact"/>
              <w:ind w:left="184" w:hangingChars="76" w:hanging="184"/>
              <w:rPr>
                <w:rFonts w:ascii="ＭＳ 明朝" w:hAnsi="ＭＳ 明朝"/>
                <w:color w:val="auto"/>
                <w:sz w:val="24"/>
                <w:szCs w:val="24"/>
              </w:rPr>
            </w:pPr>
            <w:r w:rsidRPr="006321BD">
              <w:rPr>
                <w:rFonts w:ascii="ＭＳ 明朝" w:hAnsi="ＭＳ 明朝" w:hint="eastAsia"/>
                <w:color w:val="auto"/>
                <w:sz w:val="24"/>
                <w:szCs w:val="24"/>
              </w:rPr>
              <w:t>✓</w:t>
            </w:r>
            <w:r w:rsidR="00E4655B" w:rsidRPr="006321BD">
              <w:rPr>
                <w:rFonts w:ascii="ＭＳ 明朝" w:hAnsi="ＭＳ 明朝" w:hint="eastAsia"/>
                <w:color w:val="auto"/>
                <w:sz w:val="24"/>
                <w:szCs w:val="24"/>
              </w:rPr>
              <w:t>調達資金を既に開始されているグリーンプロジェクトのリファイナンスに充当した場合、ⅰ）調達資金のうちリファイナンスに充当された部分の概算額（又は割合）、ⅱ）どのグリーンプロジェクト（又は分類）のリファイナンスに充当されたのか、が開示事項に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4BFE3DB7" w14:textId="1A661C2F" w:rsidR="00387CBB" w:rsidRPr="009F73A9" w:rsidRDefault="008378DD" w:rsidP="006E72B6">
            <w:pPr>
              <w:rPr>
                <w:rFonts w:ascii="ＭＳ 明朝" w:hAnsi="ＭＳ 明朝"/>
                <w:color w:val="auto"/>
                <w:sz w:val="24"/>
                <w:szCs w:val="24"/>
              </w:rPr>
            </w:pPr>
            <w:r w:rsidRPr="00065419">
              <w:rPr>
                <w:rFonts w:ascii="ＭＳ 明朝" w:hAnsi="ＭＳ 明朝" w:hint="eastAsia"/>
                <w:color w:val="auto"/>
                <w:sz w:val="24"/>
                <w:szCs w:val="24"/>
              </w:rPr>
              <w:t>1-4</w:t>
            </w:r>
            <w:r>
              <w:rPr>
                <w:rFonts w:ascii="ＭＳ 明朝" w:hAnsi="ＭＳ 明朝" w:hint="eastAsia"/>
                <w:color w:val="auto"/>
                <w:sz w:val="24"/>
                <w:szCs w:val="24"/>
              </w:rPr>
              <w:t>解説</w:t>
            </w:r>
            <w:r w:rsidRPr="00065419">
              <w:rPr>
                <w:rFonts w:ascii="ＭＳ 明朝" w:hAnsi="ＭＳ 明朝" w:hint="eastAsia"/>
                <w:color w:val="auto"/>
                <w:sz w:val="24"/>
                <w:szCs w:val="24"/>
              </w:rPr>
              <w:t>(</w:t>
            </w:r>
            <w:r w:rsidR="007D4739">
              <w:rPr>
                <w:rFonts w:ascii="ＭＳ 明朝" w:hAnsi="ＭＳ 明朝" w:hint="eastAsia"/>
                <w:color w:val="auto"/>
                <w:sz w:val="24"/>
                <w:szCs w:val="24"/>
              </w:rPr>
              <w:t>6</w:t>
            </w:r>
            <w:r w:rsidRPr="00065419">
              <w:rPr>
                <w:rFonts w:ascii="ＭＳ 明朝" w:hAnsi="ＭＳ 明朝" w:hint="eastAsia"/>
                <w:color w:val="auto"/>
                <w:sz w:val="24"/>
                <w:szCs w:val="24"/>
              </w:rPr>
              <w:t>)</w:t>
            </w:r>
            <w:r w:rsidR="007D4739">
              <w:rPr>
                <w:rFonts w:ascii="ＭＳ 明朝" w:hAnsi="ＭＳ 明朝"/>
                <w:color w:val="auto"/>
                <w:sz w:val="24"/>
                <w:szCs w:val="24"/>
              </w:rPr>
              <w:br/>
            </w:r>
            <w:r w:rsidR="007D473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9F73A9" w:rsidRDefault="00387CBB" w:rsidP="006E72B6">
            <w:pPr>
              <w:rPr>
                <w:rFonts w:ascii="ＭＳ 明朝" w:hAnsi="ＭＳ 明朝"/>
                <w:color w:val="auto"/>
                <w:sz w:val="24"/>
                <w:szCs w:val="24"/>
              </w:rPr>
            </w:pPr>
          </w:p>
        </w:tc>
      </w:tr>
      <w:tr w:rsidR="009F73A9" w:rsidRPr="009F73A9"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67CDB670" w:rsidR="00387CBB" w:rsidRPr="006321BD" w:rsidRDefault="00387CBB" w:rsidP="00B749DD">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0836D2" w:rsidRPr="006321BD">
              <w:rPr>
                <w:rFonts w:ascii="ＭＳ 明朝" w:hAnsi="ＭＳ 明朝" w:hint="eastAsia"/>
                <w:color w:val="auto"/>
                <w:sz w:val="24"/>
                <w:szCs w:val="24"/>
              </w:rPr>
              <w:t>期待される及び／又は達成されたプロジェクトのインパクトを伝える上では、透明性が特に重要である。そのために、定性的なパフォーマンス指標を使用すること、及び、実現可能な場合には、定量的なパフォーマンス指標を使用すること及び定量値を導く上で用いた主要な算出方法及び／又は仮定を開示することが望ましい。</w:t>
            </w:r>
            <w:r w:rsidR="000836D2"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C6680D9" w14:textId="1F60853A" w:rsidR="00387CBB" w:rsidRPr="009F73A9" w:rsidRDefault="005459A9" w:rsidP="006E72B6">
            <w:pPr>
              <w:rPr>
                <w:rFonts w:ascii="ＭＳ 明朝" w:hAnsi="ＭＳ 明朝"/>
                <w:color w:val="auto"/>
                <w:sz w:val="24"/>
                <w:szCs w:val="24"/>
              </w:rPr>
            </w:pPr>
            <w:r w:rsidRPr="005459A9">
              <w:rPr>
                <w:rFonts w:ascii="ＭＳ 明朝" w:hAnsi="ＭＳ 明朝" w:hint="eastAsia"/>
                <w:color w:val="auto"/>
                <w:sz w:val="24"/>
                <w:szCs w:val="24"/>
              </w:rPr>
              <w:t>1-4原則(2)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9F73A9" w:rsidRDefault="00387CBB" w:rsidP="006E72B6">
            <w:pPr>
              <w:rPr>
                <w:rFonts w:ascii="ＭＳ 明朝" w:hAnsi="ＭＳ 明朝"/>
                <w:color w:val="auto"/>
                <w:sz w:val="24"/>
                <w:szCs w:val="24"/>
              </w:rPr>
            </w:pPr>
          </w:p>
        </w:tc>
      </w:tr>
      <w:tr w:rsidR="009F73A9" w:rsidRPr="009F73A9"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5E8EDA70" w:rsidR="00387CBB" w:rsidRPr="006321BD" w:rsidRDefault="00387CBB" w:rsidP="00B749DD">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5F67DE" w:rsidRPr="006321BD">
              <w:rPr>
                <w:rFonts w:ascii="ＭＳ 明朝" w:hAnsi="ＭＳ 明朝" w:hint="eastAsia"/>
                <w:color w:val="auto"/>
                <w:sz w:val="24"/>
                <w:szCs w:val="24"/>
              </w:rPr>
              <w:t>環境改善効果の開示に当たっては、実現可能な場合には定量的な指標が用いられ、その算定方法や前提条件とともに示さ</w:t>
            </w:r>
            <w:r w:rsidR="005F67DE" w:rsidRPr="006321BD">
              <w:rPr>
                <w:rFonts w:ascii="ＭＳ 明朝" w:hAnsi="ＭＳ 明朝" w:hint="eastAsia"/>
                <w:color w:val="auto"/>
                <w:sz w:val="24"/>
                <w:szCs w:val="24"/>
              </w:rPr>
              <w:lastRenderedPageBreak/>
              <w:t>れることが望ましい。</w:t>
            </w:r>
            <w:r w:rsidR="005F67DE"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FE4793D" w14:textId="70648F80" w:rsidR="005F67DE" w:rsidRPr="009F73A9" w:rsidRDefault="00BE3A4D" w:rsidP="005F67DE">
            <w:pPr>
              <w:rPr>
                <w:rFonts w:ascii="ＭＳ 明朝" w:hAnsi="ＭＳ 明朝"/>
                <w:color w:val="auto"/>
                <w:sz w:val="24"/>
                <w:szCs w:val="24"/>
              </w:rPr>
            </w:pPr>
            <w:r w:rsidRPr="00BE3A4D">
              <w:rPr>
                <w:rFonts w:ascii="ＭＳ 明朝" w:hAnsi="ＭＳ 明朝" w:hint="eastAsia"/>
                <w:color w:val="auto"/>
                <w:sz w:val="24"/>
                <w:szCs w:val="24"/>
              </w:rPr>
              <w:lastRenderedPageBreak/>
              <w:t>1-4解説(10)</w:t>
            </w:r>
            <w:r>
              <w:rPr>
                <w:rFonts w:ascii="ＭＳ 明朝" w:hAnsi="ＭＳ 明朝"/>
                <w:color w:val="auto"/>
                <w:sz w:val="24"/>
                <w:szCs w:val="24"/>
              </w:rPr>
              <w:br/>
            </w:r>
            <w:r>
              <w:rPr>
                <w:rFonts w:ascii="ＭＳ 明朝" w:hAnsi="ＭＳ 明朝" w:hint="eastAsia"/>
                <w:color w:val="auto"/>
                <w:sz w:val="24"/>
                <w:szCs w:val="24"/>
              </w:rPr>
              <w:t>望ましい</w:t>
            </w:r>
          </w:p>
          <w:p w14:paraId="1B0BD6D4" w14:textId="15B6C6BF" w:rsidR="00387CBB" w:rsidRPr="009F73A9" w:rsidRDefault="00387CBB" w:rsidP="006E72B6">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9F73A9" w:rsidRDefault="00387CBB" w:rsidP="006E72B6">
            <w:pPr>
              <w:rPr>
                <w:rFonts w:ascii="ＭＳ 明朝" w:hAnsi="ＭＳ 明朝"/>
                <w:color w:val="auto"/>
                <w:sz w:val="24"/>
                <w:szCs w:val="24"/>
              </w:rPr>
            </w:pPr>
          </w:p>
        </w:tc>
      </w:tr>
    </w:tbl>
    <w:p w14:paraId="735E13F4" w14:textId="520B4E1D" w:rsidR="00387CBB" w:rsidRDefault="00387CBB"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3CEA" w:rsidRPr="006005FD" w14:paraId="241831C0" w14:textId="77777777">
        <w:trPr>
          <w:trHeight w:val="485"/>
        </w:trPr>
        <w:tc>
          <w:tcPr>
            <w:tcW w:w="5397" w:type="dxa"/>
            <w:gridSpan w:val="2"/>
            <w:tcBorders>
              <w:bottom w:val="double" w:sz="4" w:space="0" w:color="auto"/>
            </w:tcBorders>
            <w:shd w:val="clear" w:color="auto" w:fill="D9D9D9"/>
            <w:vAlign w:val="center"/>
          </w:tcPr>
          <w:p w14:paraId="2D9A94B0"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1E46FB02"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9F3CEA" w:rsidRPr="004C76CB" w14:paraId="37856E83" w14:textId="77777777">
        <w:trPr>
          <w:trHeight w:val="781"/>
        </w:trPr>
        <w:tc>
          <w:tcPr>
            <w:tcW w:w="5397" w:type="dxa"/>
            <w:gridSpan w:val="2"/>
            <w:tcBorders>
              <w:bottom w:val="double" w:sz="4" w:space="0" w:color="auto"/>
            </w:tcBorders>
            <w:shd w:val="clear" w:color="auto" w:fill="FFFFFF"/>
          </w:tcPr>
          <w:p w14:paraId="4F396B2A" w14:textId="6E33AEFD" w:rsidR="009F3CEA" w:rsidRPr="0091789A" w:rsidRDefault="00581A30" w:rsidP="00581A30">
            <w:pPr>
              <w:jc w:val="left"/>
              <w:rPr>
                <w:rFonts w:ascii="ＭＳ 明朝" w:hAnsi="ＭＳ 明朝"/>
                <w:sz w:val="18"/>
                <w:szCs w:val="18"/>
              </w:rPr>
            </w:pPr>
            <w:r>
              <w:rPr>
                <w:rFonts w:ascii="ＭＳ 明朝" w:hAnsi="ＭＳ 明朝" w:hint="eastAsia"/>
                <w:sz w:val="24"/>
                <w:szCs w:val="20"/>
              </w:rPr>
              <w:t>2-1.</w:t>
            </w:r>
            <w:r w:rsidR="009F3CEA">
              <w:rPr>
                <w:rFonts w:ascii="ＭＳ 明朝" w:hAnsi="ＭＳ 明朝" w:hint="eastAsia"/>
                <w:sz w:val="24"/>
                <w:szCs w:val="20"/>
              </w:rPr>
              <w:t>グリーンボンド・フレームワーク</w:t>
            </w:r>
            <w:r w:rsidR="009F3CEA" w:rsidRPr="00FF00F4">
              <w:rPr>
                <w:rFonts w:ascii="ＭＳ 明朝" w:hAnsi="ＭＳ 明朝" w:hint="eastAsia"/>
                <w:sz w:val="24"/>
                <w:szCs w:val="20"/>
              </w:rPr>
              <w:t>について</w:t>
            </w:r>
            <w:r w:rsidR="009F3CEA">
              <w:rPr>
                <w:rFonts w:ascii="ＭＳ 明朝" w:hAnsi="ＭＳ 明朝" w:hint="eastAsia"/>
                <w:sz w:val="24"/>
                <w:szCs w:val="20"/>
              </w:rPr>
              <w:t>の</w:t>
            </w:r>
            <w:r w:rsidR="009F3CEA">
              <w:rPr>
                <w:rFonts w:ascii="ＭＳ 明朝" w:hAnsi="ＭＳ 明朝"/>
                <w:sz w:val="24"/>
                <w:szCs w:val="20"/>
              </w:rPr>
              <w:t>GB・SLBGLs</w:t>
            </w:r>
            <w:r w:rsidR="009F3CEA">
              <w:rPr>
                <w:rFonts w:ascii="ＭＳ 明朝" w:hAnsi="ＭＳ 明朝" w:hint="eastAsia"/>
                <w:sz w:val="24"/>
                <w:szCs w:val="20"/>
              </w:rPr>
              <w:t>適合性確認</w:t>
            </w:r>
          </w:p>
        </w:tc>
        <w:tc>
          <w:tcPr>
            <w:tcW w:w="4217" w:type="dxa"/>
            <w:tcBorders>
              <w:bottom w:val="double" w:sz="4" w:space="0" w:color="auto"/>
            </w:tcBorders>
            <w:shd w:val="clear" w:color="auto" w:fill="FFFFFF"/>
          </w:tcPr>
          <w:p w14:paraId="68D110FB" w14:textId="77777777" w:rsidR="009F3CEA" w:rsidRPr="004C76CB" w:rsidRDefault="009F3CEA">
            <w:pPr>
              <w:jc w:val="center"/>
              <w:rPr>
                <w:rFonts w:ascii="ＭＳ 明朝" w:hAnsi="ＭＳ 明朝"/>
                <w:sz w:val="18"/>
                <w:szCs w:val="18"/>
              </w:rPr>
            </w:pPr>
          </w:p>
        </w:tc>
      </w:tr>
      <w:tr w:rsidR="009F3CEA" w:rsidRPr="006005FD" w14:paraId="7A81B91F" w14:textId="77777777">
        <w:trPr>
          <w:trHeight w:val="485"/>
        </w:trPr>
        <w:tc>
          <w:tcPr>
            <w:tcW w:w="3837" w:type="dxa"/>
            <w:tcBorders>
              <w:bottom w:val="double" w:sz="4" w:space="0" w:color="auto"/>
            </w:tcBorders>
            <w:shd w:val="clear" w:color="auto" w:fill="D9D9D9"/>
            <w:vAlign w:val="center"/>
          </w:tcPr>
          <w:p w14:paraId="14ED5EB3"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7156BAF6" w14:textId="77777777" w:rsidR="009F3CEA" w:rsidRDefault="009F3CEA">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274F6994" w14:textId="77777777" w:rsidR="009F3CEA" w:rsidRPr="006005FD" w:rsidRDefault="009F3CEA">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Pr>
                <w:rFonts w:ascii="ＭＳ 明朝" w:hAnsi="ＭＳ 明朝" w:hint="eastAsia"/>
                <w:sz w:val="24"/>
                <w:szCs w:val="18"/>
              </w:rPr>
              <w:t>／奨励される</w:t>
            </w:r>
          </w:p>
        </w:tc>
        <w:tc>
          <w:tcPr>
            <w:tcW w:w="4217" w:type="dxa"/>
            <w:tcBorders>
              <w:bottom w:val="double" w:sz="4" w:space="0" w:color="auto"/>
            </w:tcBorders>
            <w:shd w:val="clear" w:color="auto" w:fill="D9D9D9"/>
            <w:vAlign w:val="center"/>
          </w:tcPr>
          <w:p w14:paraId="2C921022" w14:textId="77777777" w:rsidR="009F3CEA" w:rsidRPr="006005FD" w:rsidRDefault="009F3CEA">
            <w:pPr>
              <w:jc w:val="center"/>
              <w:rPr>
                <w:rFonts w:ascii="ＭＳ 明朝" w:hAnsi="ＭＳ 明朝"/>
                <w:sz w:val="24"/>
                <w:szCs w:val="18"/>
              </w:rPr>
            </w:pPr>
            <w:r w:rsidRPr="006005FD">
              <w:rPr>
                <w:rFonts w:ascii="ＭＳ 明朝" w:hAnsi="ＭＳ 明朝" w:hint="eastAsia"/>
                <w:sz w:val="24"/>
                <w:szCs w:val="18"/>
              </w:rPr>
              <w:t>確認方法</w:t>
            </w:r>
          </w:p>
        </w:tc>
      </w:tr>
      <w:tr w:rsidR="009F3CEA" w:rsidRPr="009F73A9" w14:paraId="1C462DF2" w14:textId="77777777">
        <w:tc>
          <w:tcPr>
            <w:tcW w:w="3837" w:type="dxa"/>
            <w:tcBorders>
              <w:top w:val="single" w:sz="4" w:space="0" w:color="auto"/>
            </w:tcBorders>
            <w:shd w:val="clear" w:color="auto" w:fill="auto"/>
          </w:tcPr>
          <w:p w14:paraId="5DA7D31F" w14:textId="0E183E89"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DA6C9A" w:rsidRPr="006321BD">
              <w:rPr>
                <w:rFonts w:ascii="ＭＳ 明朝" w:hAnsi="ＭＳ 明朝" w:hint="eastAsia"/>
                <w:color w:val="auto"/>
                <w:sz w:val="24"/>
                <w:szCs w:val="18"/>
              </w:rPr>
              <w:t>発行体は、グリーンボンド・フレームワーク又は法定書類により、グリーンボンド又はグリーンボンドプログラムがグリーンボンド原則の４つの核となる要素（調達資金の使途、プロジェクトの評価と選定のプロセス、調達資金の管理、レポーティング）に適合していることを説明すべきである。</w:t>
            </w:r>
          </w:p>
        </w:tc>
        <w:tc>
          <w:tcPr>
            <w:tcW w:w="1560" w:type="dxa"/>
            <w:tcBorders>
              <w:top w:val="single" w:sz="4" w:space="0" w:color="auto"/>
            </w:tcBorders>
          </w:tcPr>
          <w:p w14:paraId="0A5B25A8" w14:textId="3D10CCF2" w:rsidR="009F3CEA" w:rsidRPr="009F73A9" w:rsidRDefault="00225EE5">
            <w:pPr>
              <w:rPr>
                <w:rFonts w:ascii="ＭＳ 明朝" w:hAnsi="ＭＳ 明朝"/>
                <w:color w:val="auto"/>
                <w:sz w:val="24"/>
                <w:szCs w:val="18"/>
              </w:rPr>
            </w:pPr>
            <w:r w:rsidRPr="00225EE5">
              <w:rPr>
                <w:rFonts w:ascii="ＭＳ 明朝" w:hAnsi="ＭＳ 明朝" w:hint="eastAsia"/>
                <w:color w:val="auto"/>
                <w:sz w:val="24"/>
                <w:szCs w:val="18"/>
              </w:rPr>
              <w:t>2-1原則(1)</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65C045E4" w14:textId="77777777" w:rsidR="009F3CEA" w:rsidRPr="009F73A9" w:rsidRDefault="009F3CEA">
            <w:pPr>
              <w:rPr>
                <w:rFonts w:ascii="ＭＳ 明朝" w:hAnsi="ＭＳ 明朝"/>
                <w:color w:val="auto"/>
                <w:sz w:val="24"/>
                <w:szCs w:val="18"/>
              </w:rPr>
            </w:pPr>
          </w:p>
        </w:tc>
      </w:tr>
      <w:tr w:rsidR="009F3CEA" w:rsidRPr="009F73A9" w14:paraId="48CE4600" w14:textId="77777777">
        <w:tc>
          <w:tcPr>
            <w:tcW w:w="3837" w:type="dxa"/>
            <w:shd w:val="clear" w:color="auto" w:fill="auto"/>
          </w:tcPr>
          <w:p w14:paraId="4B5D68E4" w14:textId="100F0E77"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60421F" w:rsidRPr="006321BD">
              <w:rPr>
                <w:rFonts w:ascii="ＭＳ 明朝" w:hAnsi="ＭＳ 明朝" w:hint="eastAsia"/>
                <w:color w:val="auto"/>
                <w:sz w:val="24"/>
                <w:szCs w:val="18"/>
              </w:rPr>
              <w:t>当該グリーンボンド・フレームワーク及び／又は法定書類は、投資家が容易にアクセス可能な形式で参照できるようにすべきである。</w:t>
            </w:r>
            <w:r w:rsidRPr="006321BD">
              <w:rPr>
                <w:rFonts w:ascii="ＭＳ 明朝" w:hAnsi="ＭＳ 明朝"/>
                <w:color w:val="auto"/>
                <w:sz w:val="24"/>
                <w:szCs w:val="18"/>
              </w:rPr>
              <w:t xml:space="preserve"> </w:t>
            </w:r>
          </w:p>
        </w:tc>
        <w:tc>
          <w:tcPr>
            <w:tcW w:w="1560" w:type="dxa"/>
          </w:tcPr>
          <w:p w14:paraId="598DD3B6" w14:textId="282CFC36" w:rsidR="009F3CEA" w:rsidRPr="00CE4BD4" w:rsidRDefault="0060421F">
            <w:pPr>
              <w:rPr>
                <w:rFonts w:ascii="ＭＳ 明朝" w:hAnsi="ＭＳ 明朝"/>
                <w:color w:val="auto"/>
                <w:sz w:val="24"/>
                <w:szCs w:val="18"/>
              </w:rPr>
            </w:pPr>
            <w:r>
              <w:rPr>
                <w:rFonts w:ascii="ＭＳ 明朝" w:hAnsi="ＭＳ 明朝" w:hint="eastAsia"/>
                <w:color w:val="auto"/>
                <w:sz w:val="24"/>
                <w:szCs w:val="18"/>
              </w:rPr>
              <w:t>2</w:t>
            </w:r>
            <w:r w:rsidR="009F3CEA" w:rsidRPr="00CE4BD4">
              <w:rPr>
                <w:rFonts w:ascii="ＭＳ 明朝" w:hAnsi="ＭＳ 明朝" w:hint="eastAsia"/>
                <w:color w:val="auto"/>
                <w:sz w:val="24"/>
                <w:szCs w:val="18"/>
              </w:rPr>
              <w:t>-1原則(1)</w:t>
            </w:r>
          </w:p>
          <w:p w14:paraId="30FFC1A3" w14:textId="77777777" w:rsidR="009F3CEA" w:rsidRPr="009F73A9" w:rsidRDefault="009F3CEA">
            <w:pPr>
              <w:rPr>
                <w:rFonts w:ascii="ＭＳ 明朝" w:hAnsi="ＭＳ 明朝"/>
                <w:color w:val="auto"/>
                <w:sz w:val="24"/>
                <w:szCs w:val="18"/>
              </w:rPr>
            </w:pPr>
            <w:r w:rsidRPr="00CE4BD4">
              <w:rPr>
                <w:rFonts w:ascii="ＭＳ 明朝" w:hAnsi="ＭＳ 明朝" w:hint="eastAsia"/>
                <w:color w:val="auto"/>
                <w:sz w:val="24"/>
                <w:szCs w:val="18"/>
              </w:rPr>
              <w:t>べきである</w:t>
            </w:r>
          </w:p>
        </w:tc>
        <w:tc>
          <w:tcPr>
            <w:tcW w:w="4217" w:type="dxa"/>
            <w:shd w:val="clear" w:color="auto" w:fill="auto"/>
          </w:tcPr>
          <w:p w14:paraId="5EB45FDB" w14:textId="77777777" w:rsidR="009F3CEA" w:rsidRPr="009F73A9" w:rsidRDefault="009F3CEA">
            <w:pPr>
              <w:rPr>
                <w:rFonts w:ascii="ＭＳ 明朝" w:hAnsi="ＭＳ 明朝"/>
                <w:color w:val="auto"/>
                <w:sz w:val="24"/>
                <w:szCs w:val="18"/>
              </w:rPr>
            </w:pPr>
          </w:p>
        </w:tc>
      </w:tr>
      <w:tr w:rsidR="009F3CEA" w:rsidRPr="009F73A9" w14:paraId="2334A09B" w14:textId="77777777">
        <w:tc>
          <w:tcPr>
            <w:tcW w:w="3837" w:type="dxa"/>
            <w:shd w:val="clear" w:color="auto" w:fill="auto"/>
          </w:tcPr>
          <w:p w14:paraId="2C6047FE" w14:textId="3BFBF861" w:rsidR="009F3CEA" w:rsidRPr="006321BD" w:rsidRDefault="009F3CEA">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D069DB" w:rsidRPr="006321BD">
              <w:rPr>
                <w:rFonts w:ascii="ＭＳ 明朝" w:hAnsi="ＭＳ 明朝" w:hint="eastAsia"/>
                <w:color w:val="auto"/>
                <w:sz w:val="24"/>
                <w:szCs w:val="18"/>
              </w:rPr>
              <w:t>発行体は、グリーンボンド・フレームワークにおいて、発行体の包括的なサステナビリティ戦略の文脈に沿って、関連する情報を要約することが望ましい。</w:t>
            </w:r>
          </w:p>
        </w:tc>
        <w:tc>
          <w:tcPr>
            <w:tcW w:w="1560" w:type="dxa"/>
          </w:tcPr>
          <w:p w14:paraId="3CFC3B35" w14:textId="1D72BCB2" w:rsidR="009F3CEA" w:rsidRPr="009F73A9" w:rsidRDefault="00197AA5" w:rsidP="00D069DB">
            <w:pPr>
              <w:rPr>
                <w:rFonts w:ascii="ＭＳ 明朝" w:hAnsi="ＭＳ 明朝"/>
                <w:color w:val="auto"/>
                <w:sz w:val="24"/>
                <w:szCs w:val="18"/>
              </w:rPr>
            </w:pPr>
            <w:r w:rsidRPr="00197AA5">
              <w:rPr>
                <w:rFonts w:ascii="ＭＳ 明朝" w:hAnsi="ＭＳ 明朝" w:hint="eastAsia"/>
                <w:color w:val="auto"/>
                <w:sz w:val="24"/>
                <w:szCs w:val="18"/>
              </w:rPr>
              <w:t>2-1原則(2)</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378251D" w14:textId="77777777" w:rsidR="009F3CEA" w:rsidRPr="009F73A9" w:rsidRDefault="009F3CEA">
            <w:pPr>
              <w:rPr>
                <w:rFonts w:ascii="ＭＳ 明朝" w:hAnsi="ＭＳ 明朝"/>
                <w:color w:val="auto"/>
                <w:sz w:val="24"/>
                <w:szCs w:val="18"/>
              </w:rPr>
            </w:pPr>
          </w:p>
        </w:tc>
      </w:tr>
      <w:tr w:rsidR="009F3CEA" w:rsidRPr="009F73A9" w14:paraId="32CA2F6C" w14:textId="77777777">
        <w:tc>
          <w:tcPr>
            <w:tcW w:w="3837" w:type="dxa"/>
            <w:shd w:val="clear" w:color="auto" w:fill="auto"/>
          </w:tcPr>
          <w:p w14:paraId="35021055" w14:textId="18A28B9A" w:rsidR="009F3CEA" w:rsidRPr="00F35BC2" w:rsidRDefault="009F3CEA">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C66F28" w:rsidRPr="00676130">
              <w:rPr>
                <w:rFonts w:ascii="ＭＳ 明朝" w:hAnsi="ＭＳ 明朝" w:hint="eastAsia"/>
                <w:color w:val="auto"/>
                <w:sz w:val="24"/>
                <w:szCs w:val="18"/>
              </w:rPr>
              <w:t>発行体は、プロジェクトの選定において参照されたあらゆるタクソノミー、環境基準、又は認証を公開することが奨励される。</w:t>
            </w:r>
            <w:r w:rsidRPr="00F35BC2">
              <w:rPr>
                <w:rFonts w:ascii="ＭＳ 明朝" w:hAnsi="ＭＳ 明朝"/>
                <w:color w:val="auto"/>
                <w:sz w:val="24"/>
                <w:szCs w:val="18"/>
              </w:rPr>
              <w:t xml:space="preserve"> </w:t>
            </w:r>
          </w:p>
        </w:tc>
        <w:tc>
          <w:tcPr>
            <w:tcW w:w="1560" w:type="dxa"/>
          </w:tcPr>
          <w:p w14:paraId="2B39654C" w14:textId="14F9538F" w:rsidR="009F3CEA" w:rsidRPr="009F73A9" w:rsidRDefault="00C66F28">
            <w:pPr>
              <w:rPr>
                <w:rFonts w:ascii="ＭＳ 明朝" w:hAnsi="ＭＳ 明朝"/>
                <w:color w:val="auto"/>
                <w:sz w:val="24"/>
                <w:szCs w:val="18"/>
              </w:rPr>
            </w:pPr>
            <w:r w:rsidRPr="00197AA5">
              <w:rPr>
                <w:rFonts w:ascii="ＭＳ 明朝" w:hAnsi="ＭＳ 明朝" w:hint="eastAsia"/>
                <w:color w:val="auto"/>
                <w:sz w:val="24"/>
                <w:szCs w:val="18"/>
              </w:rPr>
              <w:t>2-1原則(2)</w:t>
            </w:r>
            <w:r>
              <w:rPr>
                <w:rFonts w:ascii="ＭＳ 明朝" w:hAnsi="ＭＳ 明朝"/>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53EFD4F9" w14:textId="77777777" w:rsidR="009F3CEA" w:rsidRPr="009F73A9" w:rsidRDefault="009F3CEA">
            <w:pPr>
              <w:rPr>
                <w:rFonts w:ascii="ＭＳ 明朝" w:hAnsi="ＭＳ 明朝"/>
                <w:color w:val="auto"/>
                <w:sz w:val="24"/>
                <w:szCs w:val="18"/>
              </w:rPr>
            </w:pPr>
          </w:p>
        </w:tc>
      </w:tr>
      <w:tr w:rsidR="00637801" w:rsidRPr="009F73A9" w14:paraId="00D81944" w14:textId="77777777">
        <w:tc>
          <w:tcPr>
            <w:tcW w:w="3837" w:type="dxa"/>
            <w:shd w:val="clear" w:color="auto" w:fill="auto"/>
          </w:tcPr>
          <w:p w14:paraId="26C95806" w14:textId="1183028E" w:rsidR="00637801" w:rsidRPr="00F35BC2" w:rsidRDefault="00F97266">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Pr="006321BD">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r w:rsidR="002C424D" w:rsidRPr="006321BD">
              <w:rPr>
                <w:rFonts w:ascii="ＭＳ 明朝" w:hAnsi="ＭＳ 明朝" w:hint="eastAsia"/>
                <w:color w:val="auto"/>
                <w:sz w:val="24"/>
                <w:szCs w:val="18"/>
              </w:rPr>
              <w:t>加えて、</w:t>
            </w:r>
            <w:r w:rsidRPr="006321BD">
              <w:rPr>
                <w:rFonts w:ascii="ＭＳ 明朝" w:hAnsi="ＭＳ 明朝" w:hint="eastAsia"/>
                <w:color w:val="auto"/>
                <w:sz w:val="24"/>
                <w:szCs w:val="18"/>
              </w:rPr>
              <w:t>外部の認証を活用する場合には、単に認証を満たすことだけでなく、それによって達成される環境改善効果についても説明することが望ましい。</w:t>
            </w:r>
          </w:p>
        </w:tc>
        <w:tc>
          <w:tcPr>
            <w:tcW w:w="1560" w:type="dxa"/>
          </w:tcPr>
          <w:p w14:paraId="520D4E3E" w14:textId="77777777" w:rsidR="008A155E" w:rsidRPr="008A155E" w:rsidRDefault="008A155E" w:rsidP="008A155E">
            <w:pPr>
              <w:rPr>
                <w:rFonts w:ascii="ＭＳ 明朝" w:hAnsi="ＭＳ 明朝"/>
                <w:color w:val="auto"/>
                <w:sz w:val="24"/>
                <w:szCs w:val="18"/>
              </w:rPr>
            </w:pPr>
            <w:r w:rsidRPr="008A155E">
              <w:rPr>
                <w:rFonts w:ascii="ＭＳ 明朝" w:hAnsi="ＭＳ 明朝" w:hint="eastAsia"/>
                <w:color w:val="auto"/>
                <w:sz w:val="24"/>
                <w:szCs w:val="18"/>
              </w:rPr>
              <w:t>2-1解説(4)</w:t>
            </w:r>
          </w:p>
          <w:p w14:paraId="1542AAAF" w14:textId="51EC3D24" w:rsidR="00637801" w:rsidRPr="00197AA5" w:rsidRDefault="008A155E" w:rsidP="008A155E">
            <w:pPr>
              <w:rPr>
                <w:rFonts w:ascii="ＭＳ 明朝" w:hAnsi="ＭＳ 明朝"/>
                <w:color w:val="auto"/>
                <w:sz w:val="24"/>
                <w:szCs w:val="18"/>
              </w:rPr>
            </w:pPr>
            <w:r w:rsidRPr="008A155E">
              <w:rPr>
                <w:rFonts w:ascii="ＭＳ 明朝" w:hAnsi="ＭＳ 明朝" w:hint="eastAsia"/>
                <w:color w:val="auto"/>
                <w:sz w:val="24"/>
                <w:szCs w:val="18"/>
              </w:rPr>
              <w:t>2-1解説(5)</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99AC082" w14:textId="77777777" w:rsidR="00637801" w:rsidRPr="009F73A9" w:rsidRDefault="00637801">
            <w:pPr>
              <w:rPr>
                <w:rFonts w:ascii="ＭＳ 明朝" w:hAnsi="ＭＳ 明朝"/>
                <w:color w:val="auto"/>
                <w:sz w:val="24"/>
                <w:szCs w:val="18"/>
              </w:rPr>
            </w:pPr>
          </w:p>
        </w:tc>
      </w:tr>
    </w:tbl>
    <w:p w14:paraId="6B0D81B8" w14:textId="77777777" w:rsidR="00900712" w:rsidRDefault="00900712"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1642"/>
        <w:gridCol w:w="4106"/>
      </w:tblGrid>
      <w:tr w:rsidR="001D081F" w:rsidRPr="006005FD" w14:paraId="32A46013" w14:textId="77777777" w:rsidTr="009505EA">
        <w:trPr>
          <w:trHeight w:val="485"/>
        </w:trPr>
        <w:tc>
          <w:tcPr>
            <w:tcW w:w="5508" w:type="dxa"/>
            <w:gridSpan w:val="2"/>
            <w:tcBorders>
              <w:bottom w:val="double" w:sz="4" w:space="0" w:color="auto"/>
            </w:tcBorders>
            <w:shd w:val="clear" w:color="auto" w:fill="D9D9D9"/>
            <w:vAlign w:val="center"/>
          </w:tcPr>
          <w:p w14:paraId="5A80167D"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lastRenderedPageBreak/>
              <w:t>項目</w:t>
            </w:r>
          </w:p>
        </w:tc>
        <w:tc>
          <w:tcPr>
            <w:tcW w:w="4106" w:type="dxa"/>
            <w:tcBorders>
              <w:bottom w:val="double" w:sz="4" w:space="0" w:color="auto"/>
            </w:tcBorders>
            <w:shd w:val="clear" w:color="auto" w:fill="D9D9D9"/>
            <w:vAlign w:val="center"/>
          </w:tcPr>
          <w:p w14:paraId="7EEBAEF8"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1D081F" w:rsidRPr="004C76CB" w14:paraId="235D8C7A" w14:textId="77777777" w:rsidTr="009505EA">
        <w:trPr>
          <w:trHeight w:val="781"/>
        </w:trPr>
        <w:tc>
          <w:tcPr>
            <w:tcW w:w="5508" w:type="dxa"/>
            <w:gridSpan w:val="2"/>
            <w:tcBorders>
              <w:bottom w:val="double" w:sz="4" w:space="0" w:color="auto"/>
            </w:tcBorders>
            <w:shd w:val="clear" w:color="auto" w:fill="FFFFFF"/>
          </w:tcPr>
          <w:p w14:paraId="670675AB" w14:textId="5A526540" w:rsidR="001D081F" w:rsidRPr="0091789A" w:rsidRDefault="001D081F">
            <w:pPr>
              <w:jc w:val="left"/>
              <w:rPr>
                <w:rFonts w:ascii="ＭＳ 明朝" w:hAnsi="ＭＳ 明朝"/>
                <w:sz w:val="18"/>
                <w:szCs w:val="18"/>
              </w:rPr>
            </w:pPr>
            <w:r>
              <w:rPr>
                <w:rFonts w:ascii="ＭＳ 明朝" w:hAnsi="ＭＳ 明朝" w:hint="eastAsia"/>
                <w:sz w:val="24"/>
                <w:szCs w:val="20"/>
              </w:rPr>
              <w:t>2-</w:t>
            </w:r>
            <w:r w:rsidR="005872F3">
              <w:rPr>
                <w:rFonts w:ascii="ＭＳ 明朝" w:hAnsi="ＭＳ 明朝" w:hint="eastAsia"/>
                <w:sz w:val="24"/>
                <w:szCs w:val="20"/>
              </w:rPr>
              <w:t>2</w:t>
            </w:r>
            <w:r>
              <w:rPr>
                <w:rFonts w:ascii="ＭＳ 明朝" w:hAnsi="ＭＳ 明朝" w:hint="eastAsia"/>
                <w:sz w:val="24"/>
                <w:szCs w:val="20"/>
              </w:rPr>
              <w:t>.</w:t>
            </w:r>
            <w:r w:rsidR="005872F3">
              <w:rPr>
                <w:rFonts w:ascii="ＭＳ 明朝" w:hAnsi="ＭＳ 明朝" w:hint="eastAsia"/>
                <w:sz w:val="24"/>
                <w:szCs w:val="20"/>
              </w:rPr>
              <w:t>外部レビュー</w:t>
            </w:r>
            <w:r w:rsidRPr="00FF00F4">
              <w:rPr>
                <w:rFonts w:ascii="ＭＳ 明朝" w:hAnsi="ＭＳ 明朝" w:hint="eastAsia"/>
                <w:sz w:val="24"/>
                <w:szCs w:val="20"/>
              </w:rPr>
              <w:t>について</w:t>
            </w:r>
            <w:r>
              <w:rPr>
                <w:rFonts w:ascii="ＭＳ 明朝" w:hAnsi="ＭＳ 明朝" w:hint="eastAsia"/>
                <w:sz w:val="24"/>
                <w:szCs w:val="20"/>
              </w:rPr>
              <w:t>の</w:t>
            </w:r>
            <w:r>
              <w:rPr>
                <w:rFonts w:ascii="ＭＳ 明朝" w:hAnsi="ＭＳ 明朝"/>
                <w:sz w:val="24"/>
                <w:szCs w:val="20"/>
              </w:rPr>
              <w:t>GB・SLBGLs</w:t>
            </w:r>
            <w:r>
              <w:rPr>
                <w:rFonts w:ascii="ＭＳ 明朝" w:hAnsi="ＭＳ 明朝" w:hint="eastAsia"/>
                <w:sz w:val="24"/>
                <w:szCs w:val="20"/>
              </w:rPr>
              <w:t>適合性確認</w:t>
            </w:r>
          </w:p>
        </w:tc>
        <w:tc>
          <w:tcPr>
            <w:tcW w:w="4106" w:type="dxa"/>
            <w:tcBorders>
              <w:bottom w:val="double" w:sz="4" w:space="0" w:color="auto"/>
            </w:tcBorders>
            <w:shd w:val="clear" w:color="auto" w:fill="FFFFFF"/>
          </w:tcPr>
          <w:p w14:paraId="7DDD06DF" w14:textId="77777777" w:rsidR="001D081F" w:rsidRPr="004C76CB" w:rsidRDefault="001D081F">
            <w:pPr>
              <w:jc w:val="center"/>
              <w:rPr>
                <w:rFonts w:ascii="ＭＳ 明朝" w:hAnsi="ＭＳ 明朝"/>
                <w:sz w:val="18"/>
                <w:szCs w:val="18"/>
              </w:rPr>
            </w:pPr>
          </w:p>
        </w:tc>
      </w:tr>
      <w:tr w:rsidR="001D081F" w:rsidRPr="006005FD" w14:paraId="64A19A32" w14:textId="77777777" w:rsidTr="00933B08">
        <w:trPr>
          <w:trHeight w:val="485"/>
        </w:trPr>
        <w:tc>
          <w:tcPr>
            <w:tcW w:w="3866" w:type="dxa"/>
            <w:tcBorders>
              <w:bottom w:val="double" w:sz="4" w:space="0" w:color="auto"/>
            </w:tcBorders>
            <w:shd w:val="clear" w:color="auto" w:fill="D9D9D9"/>
            <w:vAlign w:val="center"/>
          </w:tcPr>
          <w:p w14:paraId="56E2FAB6"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内容</w:t>
            </w:r>
          </w:p>
        </w:tc>
        <w:tc>
          <w:tcPr>
            <w:tcW w:w="1642" w:type="dxa"/>
            <w:tcBorders>
              <w:bottom w:val="double" w:sz="4" w:space="0" w:color="auto"/>
            </w:tcBorders>
            <w:shd w:val="clear" w:color="auto" w:fill="D9D9D9"/>
            <w:vAlign w:val="center"/>
          </w:tcPr>
          <w:p w14:paraId="5CB90284" w14:textId="77777777" w:rsidR="001D081F" w:rsidRDefault="001D081F">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40A25918" w14:textId="77777777" w:rsidR="001D081F" w:rsidRPr="006005FD" w:rsidRDefault="001D081F">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r>
              <w:rPr>
                <w:rFonts w:ascii="ＭＳ 明朝" w:hAnsi="ＭＳ 明朝" w:hint="eastAsia"/>
                <w:sz w:val="24"/>
                <w:szCs w:val="18"/>
              </w:rPr>
              <w:t>／奨励される</w:t>
            </w:r>
          </w:p>
        </w:tc>
        <w:tc>
          <w:tcPr>
            <w:tcW w:w="4106" w:type="dxa"/>
            <w:tcBorders>
              <w:bottom w:val="double" w:sz="4" w:space="0" w:color="auto"/>
            </w:tcBorders>
            <w:shd w:val="clear" w:color="auto" w:fill="D9D9D9"/>
            <w:vAlign w:val="center"/>
          </w:tcPr>
          <w:p w14:paraId="2F40D113" w14:textId="77777777" w:rsidR="001D081F" w:rsidRPr="006005FD" w:rsidRDefault="001D081F">
            <w:pPr>
              <w:jc w:val="center"/>
              <w:rPr>
                <w:rFonts w:ascii="ＭＳ 明朝" w:hAnsi="ＭＳ 明朝"/>
                <w:sz w:val="24"/>
                <w:szCs w:val="18"/>
              </w:rPr>
            </w:pPr>
            <w:r w:rsidRPr="006005FD">
              <w:rPr>
                <w:rFonts w:ascii="ＭＳ 明朝" w:hAnsi="ＭＳ 明朝" w:hint="eastAsia"/>
                <w:sz w:val="24"/>
                <w:szCs w:val="18"/>
              </w:rPr>
              <w:t>確認方法</w:t>
            </w:r>
          </w:p>
        </w:tc>
      </w:tr>
      <w:tr w:rsidR="001D081F" w:rsidRPr="009F73A9" w14:paraId="64030944" w14:textId="77777777" w:rsidTr="00933B08">
        <w:tc>
          <w:tcPr>
            <w:tcW w:w="3866" w:type="dxa"/>
            <w:shd w:val="clear" w:color="auto" w:fill="auto"/>
          </w:tcPr>
          <w:p w14:paraId="1BE108D4" w14:textId="451E542E" w:rsidR="001D081F" w:rsidRPr="00F35BC2" w:rsidRDefault="001D081F">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B85576" w:rsidRPr="006321BD">
              <w:rPr>
                <w:rFonts w:ascii="ＭＳ 明朝" w:hAnsi="ＭＳ 明朝" w:hint="eastAsia"/>
                <w:color w:val="auto"/>
                <w:sz w:val="24"/>
                <w:szCs w:val="18"/>
              </w:rPr>
              <w:t>グリーンボンド発行後、発行体による調達資金の管理は、グリーンボンドの調達資金の内部追跡管理方法と、その資金の充当状況について検証するため、外部監査機関又は第三者機関の活用によって補完されることが望ましい。</w:t>
            </w:r>
            <w:r w:rsidRPr="00F35BC2">
              <w:rPr>
                <w:rFonts w:ascii="ＭＳ 明朝" w:hAnsi="ＭＳ 明朝"/>
                <w:color w:val="auto"/>
                <w:sz w:val="24"/>
                <w:szCs w:val="18"/>
              </w:rPr>
              <w:t xml:space="preserve"> </w:t>
            </w:r>
          </w:p>
        </w:tc>
        <w:tc>
          <w:tcPr>
            <w:tcW w:w="1642" w:type="dxa"/>
          </w:tcPr>
          <w:p w14:paraId="231C765F" w14:textId="32A1008E" w:rsidR="001D081F" w:rsidRPr="00CE4BD4" w:rsidRDefault="001D081F">
            <w:pPr>
              <w:rPr>
                <w:rFonts w:ascii="ＭＳ 明朝" w:hAnsi="ＭＳ 明朝"/>
                <w:color w:val="auto"/>
                <w:sz w:val="24"/>
                <w:szCs w:val="18"/>
              </w:rPr>
            </w:pPr>
            <w:r>
              <w:rPr>
                <w:rFonts w:ascii="ＭＳ 明朝" w:hAnsi="ＭＳ 明朝" w:hint="eastAsia"/>
                <w:color w:val="auto"/>
                <w:sz w:val="24"/>
                <w:szCs w:val="18"/>
              </w:rPr>
              <w:t>2</w:t>
            </w:r>
            <w:r w:rsidRPr="00CE4BD4">
              <w:rPr>
                <w:rFonts w:ascii="ＭＳ 明朝" w:hAnsi="ＭＳ 明朝" w:hint="eastAsia"/>
                <w:color w:val="auto"/>
                <w:sz w:val="24"/>
                <w:szCs w:val="18"/>
              </w:rPr>
              <w:t>-</w:t>
            </w:r>
            <w:r w:rsidR="00B85576">
              <w:rPr>
                <w:rFonts w:ascii="ＭＳ 明朝" w:hAnsi="ＭＳ 明朝" w:hint="eastAsia"/>
                <w:color w:val="auto"/>
                <w:sz w:val="24"/>
                <w:szCs w:val="18"/>
              </w:rPr>
              <w:t>2</w:t>
            </w:r>
            <w:r w:rsidRPr="00CE4BD4">
              <w:rPr>
                <w:rFonts w:ascii="ＭＳ 明朝" w:hAnsi="ＭＳ 明朝" w:hint="eastAsia"/>
                <w:color w:val="auto"/>
                <w:sz w:val="24"/>
                <w:szCs w:val="18"/>
              </w:rPr>
              <w:t>原則(1)</w:t>
            </w:r>
          </w:p>
          <w:p w14:paraId="15F5EDAF" w14:textId="1CF502CB" w:rsidR="001D081F" w:rsidRPr="009F73A9" w:rsidRDefault="00B85576">
            <w:pPr>
              <w:rPr>
                <w:rFonts w:ascii="ＭＳ 明朝" w:hAnsi="ＭＳ 明朝"/>
                <w:color w:val="auto"/>
                <w:sz w:val="24"/>
                <w:szCs w:val="18"/>
              </w:rPr>
            </w:pPr>
            <w:r>
              <w:rPr>
                <w:rFonts w:ascii="ＭＳ 明朝" w:hAnsi="ＭＳ 明朝" w:hint="eastAsia"/>
                <w:color w:val="auto"/>
                <w:sz w:val="24"/>
                <w:szCs w:val="18"/>
              </w:rPr>
              <w:t>望ましい</w:t>
            </w:r>
          </w:p>
        </w:tc>
        <w:tc>
          <w:tcPr>
            <w:tcW w:w="4106" w:type="dxa"/>
            <w:shd w:val="clear" w:color="auto" w:fill="auto"/>
          </w:tcPr>
          <w:p w14:paraId="16AC1DE1" w14:textId="77777777" w:rsidR="001D081F" w:rsidRPr="009F73A9" w:rsidRDefault="001D081F">
            <w:pPr>
              <w:rPr>
                <w:rFonts w:ascii="ＭＳ 明朝" w:hAnsi="ＭＳ 明朝"/>
                <w:color w:val="auto"/>
                <w:sz w:val="24"/>
                <w:szCs w:val="18"/>
              </w:rPr>
            </w:pPr>
          </w:p>
        </w:tc>
      </w:tr>
    </w:tbl>
    <w:p w14:paraId="7EAAE412" w14:textId="77777777" w:rsidR="00A9704D" w:rsidRDefault="00A9704D" w:rsidP="00387CBB">
      <w:pPr>
        <w:adjustRightInd/>
        <w:rPr>
          <w:rStyle w:val="ae"/>
        </w:rPr>
      </w:pPr>
    </w:p>
    <w:p w14:paraId="16C08155" w14:textId="631D8602" w:rsidR="006A60DD" w:rsidRPr="006A60DD" w:rsidRDefault="006A60DD"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Pr>
          <w:rFonts w:ascii="ＭＳ 明朝" w:hAnsi="ＭＳ 明朝" w:cs="ＭＳ Ｐゴシック" w:hint="eastAsia"/>
          <w:color w:val="auto"/>
          <w:sz w:val="24"/>
          <w:szCs w:val="24"/>
        </w:rPr>
        <w:t>サステナビリティ・リンク・ボンド</w:t>
      </w:r>
      <w:r w:rsidRPr="009F73A9">
        <w:rPr>
          <w:rFonts w:ascii="ＭＳ 明朝" w:hAnsi="ＭＳ 明朝" w:cs="ＭＳ Ｐゴシック" w:hint="eastAsia"/>
          <w:color w:val="auto"/>
          <w:sz w:val="24"/>
          <w:szCs w:val="24"/>
        </w:rPr>
        <w:t>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6005FD" w14:paraId="436BE568" w14:textId="77777777" w:rsidTr="00917B7D">
        <w:trPr>
          <w:trHeight w:val="485"/>
        </w:trPr>
        <w:tc>
          <w:tcPr>
            <w:tcW w:w="5397" w:type="dxa"/>
            <w:gridSpan w:val="2"/>
            <w:tcBorders>
              <w:bottom w:val="double" w:sz="4" w:space="0" w:color="auto"/>
            </w:tcBorders>
            <w:shd w:val="clear" w:color="auto" w:fill="D9D9D9"/>
            <w:vAlign w:val="center"/>
          </w:tcPr>
          <w:p w14:paraId="7CB004B5"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07B199F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A60DD" w:rsidRPr="006005FD" w14:paraId="61854A70" w14:textId="77777777" w:rsidTr="00917B7D">
        <w:trPr>
          <w:trHeight w:val="781"/>
        </w:trPr>
        <w:tc>
          <w:tcPr>
            <w:tcW w:w="5397" w:type="dxa"/>
            <w:gridSpan w:val="2"/>
            <w:tcBorders>
              <w:bottom w:val="double" w:sz="4" w:space="0" w:color="auto"/>
            </w:tcBorders>
            <w:shd w:val="clear" w:color="auto" w:fill="FFFFFF"/>
          </w:tcPr>
          <w:p w14:paraId="1D4C905D" w14:textId="2AF0D3CD" w:rsidR="006A60DD" w:rsidRPr="0091789A" w:rsidRDefault="00E47A63" w:rsidP="006A60DD">
            <w:pPr>
              <w:jc w:val="left"/>
              <w:rPr>
                <w:rFonts w:ascii="ＭＳ 明朝" w:hAnsi="ＭＳ 明朝"/>
                <w:sz w:val="18"/>
                <w:szCs w:val="18"/>
              </w:rPr>
            </w:pPr>
            <w:r>
              <w:rPr>
                <w:rFonts w:ascii="ＭＳ 明朝" w:hAnsi="ＭＳ 明朝" w:hint="eastAsia"/>
                <w:sz w:val="24"/>
                <w:szCs w:val="20"/>
              </w:rPr>
              <w:t>1</w:t>
            </w:r>
            <w:r w:rsidR="00526B17">
              <w:rPr>
                <w:rFonts w:ascii="ＭＳ 明朝" w:hAnsi="ＭＳ 明朝" w:hint="eastAsia"/>
                <w:sz w:val="24"/>
                <w:szCs w:val="20"/>
              </w:rPr>
              <w:t>.</w:t>
            </w:r>
            <w:r w:rsidR="006A60DD">
              <w:rPr>
                <w:rFonts w:ascii="ＭＳ 明朝" w:hAnsi="ＭＳ 明朝" w:hint="eastAsia"/>
                <w:sz w:val="24"/>
                <w:szCs w:val="20"/>
              </w:rPr>
              <w:t>KPI</w:t>
            </w:r>
            <w:r w:rsidR="00526B17">
              <w:rPr>
                <w:rFonts w:ascii="ＭＳ 明朝" w:hAnsi="ＭＳ 明朝" w:hint="eastAsia"/>
                <w:sz w:val="24"/>
                <w:szCs w:val="20"/>
              </w:rPr>
              <w:t>sの選定</w:t>
            </w:r>
            <w:r w:rsidR="006A60DD" w:rsidRPr="00FF00F4">
              <w:rPr>
                <w:rFonts w:ascii="ＭＳ 明朝" w:hAnsi="ＭＳ 明朝" w:hint="eastAsia"/>
                <w:sz w:val="24"/>
                <w:szCs w:val="20"/>
              </w:rPr>
              <w:t>について</w:t>
            </w:r>
            <w:r w:rsidR="006A60DD">
              <w:rPr>
                <w:rFonts w:ascii="ＭＳ 明朝" w:hAnsi="ＭＳ 明朝" w:hint="eastAsia"/>
                <w:sz w:val="24"/>
                <w:szCs w:val="20"/>
              </w:rPr>
              <w:t>の</w:t>
            </w:r>
            <w:r w:rsidR="006A60DD">
              <w:rPr>
                <w:rFonts w:ascii="ＭＳ 明朝" w:hAnsi="ＭＳ 明朝"/>
                <w:sz w:val="24"/>
                <w:szCs w:val="20"/>
              </w:rPr>
              <w:t>GB・SLB</w:t>
            </w:r>
            <w:r w:rsidR="00526B17">
              <w:rPr>
                <w:rFonts w:ascii="ＭＳ 明朝" w:hAnsi="ＭＳ 明朝" w:hint="eastAsia"/>
                <w:sz w:val="24"/>
                <w:szCs w:val="20"/>
              </w:rPr>
              <w:t>GL</w:t>
            </w:r>
            <w:r w:rsidR="006A60DD">
              <w:rPr>
                <w:rFonts w:ascii="ＭＳ 明朝" w:hAnsi="ＭＳ 明朝"/>
                <w:sz w:val="24"/>
                <w:szCs w:val="20"/>
              </w:rPr>
              <w:t>s</w:t>
            </w:r>
            <w:r w:rsidR="006A60DD">
              <w:rPr>
                <w:rFonts w:ascii="ＭＳ 明朝" w:hAnsi="ＭＳ 明朝" w:hint="eastAsia"/>
                <w:sz w:val="24"/>
                <w:szCs w:val="20"/>
              </w:rPr>
              <w:t>適合性確認</w:t>
            </w:r>
          </w:p>
        </w:tc>
        <w:tc>
          <w:tcPr>
            <w:tcW w:w="4217" w:type="dxa"/>
            <w:tcBorders>
              <w:bottom w:val="double" w:sz="4" w:space="0" w:color="auto"/>
            </w:tcBorders>
            <w:shd w:val="clear" w:color="auto" w:fill="FFFFFF"/>
          </w:tcPr>
          <w:p w14:paraId="13961D12" w14:textId="22656075" w:rsidR="00C839C7" w:rsidRPr="00C839C7" w:rsidRDefault="00095772" w:rsidP="00CF3552">
            <w:pPr>
              <w:jc w:val="left"/>
              <w:rPr>
                <w:rFonts w:ascii="ＭＳ 明朝" w:hAnsi="ＭＳ 明朝"/>
                <w:color w:val="FF0000"/>
                <w:sz w:val="24"/>
                <w:szCs w:val="24"/>
              </w:rPr>
            </w:pPr>
            <w:r w:rsidRPr="00CF3552">
              <w:rPr>
                <w:rFonts w:ascii="ＭＳ 明朝" w:hAnsi="ＭＳ 明朝" w:hint="eastAsia"/>
                <w:b/>
                <w:bCs/>
                <w:color w:val="FF0000"/>
                <w:sz w:val="24"/>
                <w:szCs w:val="24"/>
              </w:rPr>
              <w:t>記入例</w:t>
            </w:r>
            <w:r w:rsidR="00CF3552" w:rsidRPr="00CF3552">
              <w:rPr>
                <w:rFonts w:ascii="ＭＳ 明朝" w:hAnsi="ＭＳ 明朝" w:hint="eastAsia"/>
                <w:b/>
                <w:bCs/>
                <w:color w:val="FF0000"/>
                <w:sz w:val="24"/>
                <w:szCs w:val="24"/>
              </w:rPr>
              <w:t>（削除してご記入ください）</w:t>
            </w:r>
            <w:r w:rsidR="00CF3552">
              <w:rPr>
                <w:rFonts w:ascii="ＭＳ 明朝" w:hAnsi="ＭＳ 明朝"/>
                <w:color w:val="FF0000"/>
                <w:sz w:val="24"/>
                <w:szCs w:val="24"/>
              </w:rPr>
              <w:br/>
            </w:r>
            <w:r w:rsidR="00C839C7" w:rsidRPr="00C839C7">
              <w:rPr>
                <w:rFonts w:ascii="ＭＳ 明朝" w:hAnsi="ＭＳ 明朝" w:hint="eastAsia"/>
                <w:color w:val="FF0000"/>
                <w:sz w:val="24"/>
                <w:szCs w:val="24"/>
              </w:rPr>
              <w:t>３～</w:t>
            </w:r>
            <w:r w:rsidR="00C839C7" w:rsidRPr="00C839C7">
              <w:rPr>
                <w:rFonts w:ascii="ＭＳ 明朝" w:hAnsi="ＭＳ 明朝"/>
                <w:color w:val="FF0000"/>
                <w:sz w:val="24"/>
                <w:szCs w:val="24"/>
              </w:rPr>
              <w:t>12</w:t>
            </w:r>
            <w:r w:rsidR="00C839C7" w:rsidRPr="00C839C7">
              <w:rPr>
                <w:rFonts w:ascii="ＭＳ 明朝" w:hAnsi="ＭＳ 明朝" w:hint="eastAsia"/>
                <w:color w:val="FF0000"/>
                <w:sz w:val="24"/>
                <w:szCs w:val="24"/>
              </w:rPr>
              <w:t>日（休日を除く実働日数）</w:t>
            </w:r>
          </w:p>
          <w:p w14:paraId="1D4B0180" w14:textId="00E5F9A9" w:rsidR="006A60DD" w:rsidRPr="004C76CB" w:rsidRDefault="00C839C7" w:rsidP="00CF3552">
            <w:pPr>
              <w:jc w:val="left"/>
              <w:rPr>
                <w:rFonts w:ascii="ＭＳ 明朝" w:hAnsi="ＭＳ 明朝"/>
                <w:sz w:val="18"/>
                <w:szCs w:val="18"/>
              </w:rPr>
            </w:pPr>
            <w:r w:rsidRPr="00C839C7">
              <w:rPr>
                <w:rFonts w:ascii="ＭＳ 明朝" w:hAnsi="ＭＳ 明朝" w:hint="eastAsia"/>
                <w:color w:val="FF0000"/>
                <w:sz w:val="24"/>
                <w:szCs w:val="24"/>
              </w:rPr>
              <w:t>３～６名</w:t>
            </w:r>
          </w:p>
        </w:tc>
      </w:tr>
      <w:tr w:rsidR="006A60DD" w:rsidRPr="006005FD" w14:paraId="0D00D724" w14:textId="77777777" w:rsidTr="00917B7D">
        <w:trPr>
          <w:trHeight w:val="485"/>
        </w:trPr>
        <w:tc>
          <w:tcPr>
            <w:tcW w:w="3837" w:type="dxa"/>
            <w:tcBorders>
              <w:bottom w:val="double" w:sz="4" w:space="0" w:color="auto"/>
            </w:tcBorders>
            <w:shd w:val="clear" w:color="auto" w:fill="D9D9D9"/>
            <w:vAlign w:val="center"/>
          </w:tcPr>
          <w:p w14:paraId="51859AB4"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0D8CDA70" w14:textId="77777777" w:rsidR="006A60DD" w:rsidRDefault="006A60DD" w:rsidP="00917B7D">
            <w:pPr>
              <w:spacing w:line="280" w:lineRule="exact"/>
              <w:jc w:val="center"/>
              <w:rPr>
                <w:rFonts w:ascii="ＭＳ 明朝" w:hAnsi="ＭＳ 明朝"/>
                <w:sz w:val="24"/>
                <w:szCs w:val="18"/>
              </w:rPr>
            </w:pPr>
            <w:r>
              <w:rPr>
                <w:rFonts w:ascii="ＭＳ 明朝" w:hAnsi="ＭＳ 明朝" w:hint="eastAsia"/>
                <w:sz w:val="24"/>
                <w:szCs w:val="18"/>
              </w:rPr>
              <w:t>GB・SLBGLs</w:t>
            </w:r>
            <w:r w:rsidRPr="006005FD">
              <w:rPr>
                <w:rFonts w:ascii="ＭＳ 明朝" w:hAnsi="ＭＳ 明朝" w:hint="eastAsia"/>
                <w:sz w:val="24"/>
                <w:szCs w:val="18"/>
              </w:rPr>
              <w:t>記載場所</w:t>
            </w:r>
          </w:p>
          <w:p w14:paraId="6FA4B581" w14:textId="7E52B986" w:rsidR="006A60DD" w:rsidRPr="006005FD" w:rsidRDefault="006A60DD" w:rsidP="00917B7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w:t>
            </w:r>
            <w:r w:rsidR="00F23C28">
              <w:rPr>
                <w:rFonts w:ascii="ＭＳ 明朝" w:hAnsi="ＭＳ 明朝" w:hint="eastAsia"/>
                <w:sz w:val="24"/>
                <w:szCs w:val="18"/>
              </w:rPr>
              <w:t>い／奨励される</w:t>
            </w:r>
          </w:p>
        </w:tc>
        <w:tc>
          <w:tcPr>
            <w:tcW w:w="4217" w:type="dxa"/>
            <w:tcBorders>
              <w:bottom w:val="double" w:sz="4" w:space="0" w:color="auto"/>
            </w:tcBorders>
            <w:shd w:val="clear" w:color="auto" w:fill="D9D9D9"/>
            <w:vAlign w:val="center"/>
          </w:tcPr>
          <w:p w14:paraId="1CD40642" w14:textId="77777777" w:rsidR="006A60DD" w:rsidRPr="006005FD" w:rsidRDefault="006A60DD" w:rsidP="00917B7D">
            <w:pPr>
              <w:jc w:val="center"/>
              <w:rPr>
                <w:rFonts w:ascii="ＭＳ 明朝" w:hAnsi="ＭＳ 明朝"/>
                <w:sz w:val="24"/>
                <w:szCs w:val="18"/>
              </w:rPr>
            </w:pPr>
            <w:r w:rsidRPr="006005FD">
              <w:rPr>
                <w:rFonts w:ascii="ＭＳ 明朝" w:hAnsi="ＭＳ 明朝" w:hint="eastAsia"/>
                <w:sz w:val="24"/>
                <w:szCs w:val="18"/>
              </w:rPr>
              <w:t>確認方法</w:t>
            </w:r>
          </w:p>
        </w:tc>
      </w:tr>
      <w:tr w:rsidR="006A60DD" w:rsidRPr="009F73A9" w14:paraId="4D780935" w14:textId="77777777" w:rsidTr="00917B7D">
        <w:tc>
          <w:tcPr>
            <w:tcW w:w="3837" w:type="dxa"/>
            <w:tcBorders>
              <w:top w:val="single" w:sz="4" w:space="0" w:color="auto"/>
            </w:tcBorders>
            <w:shd w:val="clear" w:color="auto" w:fill="auto"/>
          </w:tcPr>
          <w:p w14:paraId="744A264A" w14:textId="7FD7F15E" w:rsidR="006A60DD" w:rsidRPr="006321BD" w:rsidRDefault="006A60DD" w:rsidP="00BB238F">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BC2275" w:rsidRPr="006321BD">
              <w:rPr>
                <w:rFonts w:ascii="ＭＳ 明朝" w:hAnsi="ＭＳ 明朝" w:hint="eastAsia"/>
                <w:color w:val="auto"/>
                <w:sz w:val="24"/>
                <w:szCs w:val="18"/>
              </w:rPr>
              <w:t>KPIsは企業発行体の中核となるサステナビリティ及び事業戦略にとってマテリアルであるべきであり、自社の属するセクターの関連する環境、社会、及び／又はガバナンスの課題に対応し、また経営陣のもとで管理されるべきである。</w:t>
            </w:r>
          </w:p>
        </w:tc>
        <w:tc>
          <w:tcPr>
            <w:tcW w:w="1560" w:type="dxa"/>
            <w:tcBorders>
              <w:top w:val="single" w:sz="4" w:space="0" w:color="auto"/>
            </w:tcBorders>
          </w:tcPr>
          <w:p w14:paraId="6A69A6CB" w14:textId="33E52151" w:rsidR="006A60DD" w:rsidRPr="009F73A9" w:rsidRDefault="009213AD" w:rsidP="00917B7D">
            <w:pPr>
              <w:rPr>
                <w:rFonts w:ascii="ＭＳ 明朝" w:hAnsi="ＭＳ 明朝"/>
                <w:color w:val="auto"/>
                <w:sz w:val="24"/>
                <w:szCs w:val="18"/>
              </w:rPr>
            </w:pPr>
            <w:r w:rsidRPr="009213AD">
              <w:rPr>
                <w:rFonts w:ascii="ＭＳ 明朝" w:hAnsi="ＭＳ 明朝" w:hint="eastAsia"/>
                <w:color w:val="auto"/>
                <w:sz w:val="24"/>
                <w:szCs w:val="18"/>
              </w:rPr>
              <w:t>1-原則</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230995A" w14:textId="6B3CAF43" w:rsidR="006A60DD" w:rsidRPr="009F73A9" w:rsidRDefault="00CF3552" w:rsidP="00917B7D">
            <w:pPr>
              <w:rPr>
                <w:rFonts w:ascii="ＭＳ 明朝" w:hAnsi="ＭＳ 明朝"/>
                <w:color w:val="auto"/>
                <w:sz w:val="24"/>
                <w:szCs w:val="18"/>
              </w:rPr>
            </w:pPr>
            <w:r w:rsidRPr="00CF3552">
              <w:rPr>
                <w:rFonts w:ascii="ＭＳ 明朝" w:hAnsi="ＭＳ 明朝" w:hint="eastAsia"/>
                <w:b/>
                <w:bCs/>
                <w:color w:val="FF0000"/>
                <w:sz w:val="24"/>
                <w:szCs w:val="24"/>
              </w:rPr>
              <w:t>記入例（削除してご記入ください）</w:t>
            </w:r>
            <w:r>
              <w:rPr>
                <w:rFonts w:ascii="ＭＳ 明朝" w:hAnsi="ＭＳ 明朝"/>
                <w:b/>
                <w:bCs/>
                <w:color w:val="FF0000"/>
                <w:sz w:val="24"/>
                <w:szCs w:val="24"/>
              </w:rPr>
              <w:br/>
            </w:r>
            <w:r w:rsidR="00E36F38" w:rsidRPr="00EF7ED5">
              <w:rPr>
                <w:rFonts w:ascii="ＭＳ 明朝" w:hAnsi="ＭＳ 明朝" w:hint="eastAsia"/>
                <w:color w:val="FF0000"/>
                <w:sz w:val="24"/>
                <w:szCs w:val="24"/>
              </w:rPr>
              <w:t>発行体の事業戦略の確認、発行体の戦略における対象</w:t>
            </w:r>
            <w:r w:rsidR="00E36F38" w:rsidRPr="00EF7ED5">
              <w:rPr>
                <w:rFonts w:ascii="ＭＳ 明朝" w:hAnsi="ＭＳ 明朝"/>
                <w:color w:val="FF0000"/>
                <w:sz w:val="24"/>
                <w:szCs w:val="24"/>
              </w:rPr>
              <w:t>KPI</w:t>
            </w:r>
            <w:r w:rsidR="00E36F38" w:rsidRPr="00EF7ED5">
              <w:rPr>
                <w:rFonts w:ascii="ＭＳ 明朝" w:hAnsi="ＭＳ 明朝" w:hint="eastAsia"/>
                <w:color w:val="FF0000"/>
                <w:sz w:val="24"/>
                <w:szCs w:val="24"/>
              </w:rPr>
              <w:t>の位置づけの確認</w:t>
            </w:r>
          </w:p>
        </w:tc>
      </w:tr>
      <w:tr w:rsidR="006A60DD" w:rsidRPr="009F73A9" w14:paraId="0B47F529" w14:textId="77777777" w:rsidTr="00917B7D">
        <w:tc>
          <w:tcPr>
            <w:tcW w:w="3837" w:type="dxa"/>
            <w:shd w:val="clear" w:color="auto" w:fill="auto"/>
          </w:tcPr>
          <w:p w14:paraId="5BE0E709" w14:textId="77777777" w:rsidR="00B54E61" w:rsidRPr="006321BD" w:rsidRDefault="006A60DD"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B54E61" w:rsidRPr="006321BD">
              <w:rPr>
                <w:rFonts w:ascii="ＭＳ 明朝" w:hAnsi="ＭＳ 明朝" w:hint="eastAsia"/>
                <w:color w:val="auto"/>
                <w:sz w:val="24"/>
                <w:szCs w:val="18"/>
              </w:rPr>
              <w:t>KPIsは以下であるべきである。</w:t>
            </w:r>
          </w:p>
          <w:p w14:paraId="5E0C31F7"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・企業発行体のビジネス全体に関連性があり、中核的でマテリアルであり、かつ、発行体の現在及び／又は将来的な事業において戦略的に大きな意義のあるもの。</w:t>
            </w:r>
          </w:p>
          <w:p w14:paraId="14E5A793"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・発行体全体のサステナビリティ戦略又は方針と整合的であり、かつ、その発行体にとって最も</w:t>
            </w:r>
            <w:r w:rsidRPr="006321BD">
              <w:rPr>
                <w:rFonts w:ascii="ＭＳ 明朝" w:hAnsi="ＭＳ 明朝" w:hint="eastAsia"/>
                <w:color w:val="auto"/>
                <w:sz w:val="24"/>
                <w:szCs w:val="18"/>
              </w:rPr>
              <w:lastRenderedPageBreak/>
              <w:t>マテリアルな戦略的側面を反映しているもの。例えば、KPIは戦略／方針の開示に含まれるかそれをサポートするものであり、特にCO2排出削減が困難なセクター（hard-to-abate sector）については移行計画によってサポートされるものである。</w:t>
            </w:r>
          </w:p>
          <w:p w14:paraId="495A79E2"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・一貫した方法に基づき測定可能、又は定量化が可能なもの。</w:t>
            </w:r>
          </w:p>
          <w:p w14:paraId="2F02B7E2" w14:textId="77777777" w:rsidR="00B54E61"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・外部からの検証が可能なもの。</w:t>
            </w:r>
          </w:p>
          <w:p w14:paraId="1106054E" w14:textId="1B361817" w:rsidR="006A60DD" w:rsidRPr="006321BD" w:rsidRDefault="00B54E61" w:rsidP="00B54E61">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・ベンチマーク化が可能であるもの、すなわち、SPTsの野心度に関する評価を容易にするために、可能な限り外部参照情報又は定義を活用するもの。</w:t>
            </w:r>
            <w:r w:rsidRPr="006321BD">
              <w:rPr>
                <w:rFonts w:ascii="ＭＳ 明朝" w:hAnsi="ＭＳ 明朝"/>
                <w:color w:val="auto"/>
                <w:sz w:val="24"/>
                <w:szCs w:val="18"/>
              </w:rPr>
              <w:t xml:space="preserve"> </w:t>
            </w:r>
          </w:p>
        </w:tc>
        <w:tc>
          <w:tcPr>
            <w:tcW w:w="1560" w:type="dxa"/>
          </w:tcPr>
          <w:p w14:paraId="1FC55777" w14:textId="641DBD98" w:rsidR="006A60DD" w:rsidRPr="00B54E61" w:rsidRDefault="00B54E61" w:rsidP="00917B7D">
            <w:pPr>
              <w:rPr>
                <w:rFonts w:ascii="ＭＳ 明朝" w:hAnsi="ＭＳ 明朝"/>
                <w:color w:val="auto"/>
                <w:sz w:val="24"/>
                <w:szCs w:val="18"/>
              </w:rPr>
            </w:pPr>
            <w:r w:rsidRPr="009213AD">
              <w:rPr>
                <w:rFonts w:ascii="ＭＳ 明朝" w:hAnsi="ＭＳ 明朝" w:hint="eastAsia"/>
                <w:color w:val="auto"/>
                <w:sz w:val="24"/>
                <w:szCs w:val="18"/>
              </w:rPr>
              <w:lastRenderedPageBreak/>
              <w:t>1-原則</w:t>
            </w:r>
            <w:r>
              <w:rPr>
                <w:rFonts w:ascii="ＭＳ 明朝" w:hAnsi="ＭＳ 明朝"/>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70B92EDE" w14:textId="25E4052D" w:rsidR="006A60DD" w:rsidRPr="009F73A9" w:rsidRDefault="00CF3552" w:rsidP="00917B7D">
            <w:pPr>
              <w:rPr>
                <w:rFonts w:ascii="ＭＳ 明朝" w:hAnsi="ＭＳ 明朝"/>
                <w:color w:val="auto"/>
                <w:sz w:val="24"/>
                <w:szCs w:val="18"/>
              </w:rPr>
            </w:pPr>
            <w:r w:rsidRPr="00CF3552">
              <w:rPr>
                <w:rFonts w:ascii="ＭＳ 明朝" w:hAnsi="ＭＳ 明朝" w:hint="eastAsia"/>
                <w:b/>
                <w:bCs/>
                <w:color w:val="FF0000"/>
                <w:sz w:val="24"/>
                <w:szCs w:val="24"/>
              </w:rPr>
              <w:t>記入例（削除してご記入ください）</w:t>
            </w:r>
            <w:r>
              <w:rPr>
                <w:rFonts w:ascii="ＭＳ 明朝" w:hAnsi="ＭＳ 明朝"/>
                <w:color w:val="FF0000"/>
                <w:sz w:val="24"/>
                <w:szCs w:val="24"/>
              </w:rPr>
              <w:br/>
            </w:r>
            <w:r w:rsidR="00EF7ED5" w:rsidRPr="00EF7ED5">
              <w:rPr>
                <w:rFonts w:ascii="ＭＳ 明朝" w:hAnsi="ＭＳ 明朝"/>
                <w:color w:val="FF0000"/>
                <w:sz w:val="24"/>
                <w:szCs w:val="24"/>
              </w:rPr>
              <w:t>KPIがビジネス全体にとって中核的かつ重要</w:t>
            </w:r>
            <w:r w:rsidR="00EF7ED5" w:rsidRPr="00EF7ED5">
              <w:rPr>
                <w:rFonts w:ascii="ＭＳ 明朝" w:hAnsi="ＭＳ 明朝" w:hint="eastAsia"/>
                <w:color w:val="FF0000"/>
                <w:sz w:val="24"/>
                <w:szCs w:val="24"/>
              </w:rPr>
              <w:t>であり</w:t>
            </w:r>
            <w:r w:rsidR="00EF7ED5" w:rsidRPr="00EF7ED5">
              <w:rPr>
                <w:rFonts w:ascii="ＭＳ 明朝" w:hAnsi="ＭＳ 明朝"/>
                <w:color w:val="FF0000"/>
                <w:sz w:val="24"/>
                <w:szCs w:val="24"/>
              </w:rPr>
              <w:t>、高い戦略的意義を持つこと等を確認</w:t>
            </w:r>
          </w:p>
        </w:tc>
      </w:tr>
      <w:tr w:rsidR="006A60DD" w:rsidRPr="009F73A9" w14:paraId="0DA85A50" w14:textId="77777777" w:rsidTr="00917B7D">
        <w:tc>
          <w:tcPr>
            <w:tcW w:w="3837" w:type="dxa"/>
            <w:shd w:val="clear" w:color="auto" w:fill="auto"/>
          </w:tcPr>
          <w:p w14:paraId="6294D8C5" w14:textId="790AB83E" w:rsidR="006A60DD" w:rsidRPr="00F35BC2" w:rsidRDefault="006A60DD" w:rsidP="006A60DD">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6F5F51" w:rsidRPr="00A9704D">
              <w:rPr>
                <w:rFonts w:ascii="ＭＳ 明朝" w:hAnsi="ＭＳ 明朝" w:hint="eastAsia"/>
                <w:color w:val="auto"/>
                <w:sz w:val="24"/>
                <w:szCs w:val="18"/>
              </w:rPr>
              <w:t>投資家が、選定されたKPIsの過去のパフォーマンス評価を行うことができるように、発行体は可能な場合には、過去の年次報告書やサステナビリティ・レポート、国が決定する貢献（NDC）等にかかる不定期又は非年次な報告書に含まれているKPIsを選定することが奨励される。</w:t>
            </w:r>
            <w:r w:rsidR="006F5F51" w:rsidRPr="00A9704D">
              <w:rPr>
                <w:rFonts w:ascii="ＭＳ 明朝" w:hAnsi="ＭＳ 明朝"/>
                <w:color w:val="auto"/>
                <w:sz w:val="24"/>
                <w:szCs w:val="18"/>
              </w:rPr>
              <w:t xml:space="preserve"> </w:t>
            </w:r>
          </w:p>
        </w:tc>
        <w:tc>
          <w:tcPr>
            <w:tcW w:w="1560" w:type="dxa"/>
          </w:tcPr>
          <w:p w14:paraId="37DC0C57" w14:textId="4FF2438D" w:rsidR="006A60DD" w:rsidRPr="009F73A9" w:rsidRDefault="006F5F51" w:rsidP="00917B7D">
            <w:pPr>
              <w:rPr>
                <w:rFonts w:ascii="ＭＳ 明朝" w:hAnsi="ＭＳ 明朝"/>
                <w:color w:val="auto"/>
                <w:sz w:val="24"/>
                <w:szCs w:val="18"/>
              </w:rPr>
            </w:pPr>
            <w:r w:rsidRPr="006F5F51">
              <w:rPr>
                <w:rFonts w:ascii="ＭＳ 明朝" w:hAnsi="ＭＳ 明朝" w:hint="eastAsia"/>
                <w:color w:val="auto"/>
                <w:sz w:val="24"/>
                <w:szCs w:val="18"/>
              </w:rPr>
              <w:t>1-原則</w:t>
            </w:r>
            <w:r w:rsidRPr="006F5F51">
              <w:rPr>
                <w:rFonts w:ascii="ＭＳ 明朝" w:hAnsi="ＭＳ 明朝" w:hint="eastAsia"/>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0FD230D7" w14:textId="77777777" w:rsidR="006A60DD" w:rsidRPr="009F73A9" w:rsidRDefault="006A60DD" w:rsidP="00917B7D">
            <w:pPr>
              <w:rPr>
                <w:rFonts w:ascii="ＭＳ 明朝" w:hAnsi="ＭＳ 明朝"/>
                <w:color w:val="auto"/>
                <w:sz w:val="24"/>
                <w:szCs w:val="18"/>
              </w:rPr>
            </w:pPr>
          </w:p>
        </w:tc>
      </w:tr>
      <w:tr w:rsidR="006A60DD" w:rsidRPr="009F73A9" w14:paraId="6AF5B889" w14:textId="77777777" w:rsidTr="00917B7D">
        <w:tc>
          <w:tcPr>
            <w:tcW w:w="3837" w:type="dxa"/>
            <w:shd w:val="clear" w:color="auto" w:fill="auto"/>
          </w:tcPr>
          <w:p w14:paraId="0E9D5701" w14:textId="74F374D0" w:rsidR="006A60DD" w:rsidRPr="006321BD" w:rsidRDefault="006A60DD" w:rsidP="007D3F73">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57E44" w:rsidRPr="006321BD">
              <w:rPr>
                <w:rFonts w:ascii="ＭＳ 明朝" w:hAnsi="ＭＳ 明朝" w:hint="eastAsia"/>
                <w:color w:val="auto"/>
                <w:sz w:val="24"/>
                <w:szCs w:val="18"/>
              </w:rPr>
              <w:t>過去に開示されたことのないKPIsである場合には、発行体は可能な限り、KPIsの値に関して少なくとも過去３年分の外部検証された値を提供すべきである。</w:t>
            </w:r>
            <w:r w:rsidR="00357E44" w:rsidRPr="006321BD">
              <w:rPr>
                <w:rFonts w:ascii="ＭＳ 明朝" w:hAnsi="ＭＳ 明朝"/>
                <w:color w:val="auto"/>
                <w:sz w:val="24"/>
                <w:szCs w:val="18"/>
              </w:rPr>
              <w:t xml:space="preserve"> </w:t>
            </w:r>
          </w:p>
        </w:tc>
        <w:tc>
          <w:tcPr>
            <w:tcW w:w="1560" w:type="dxa"/>
          </w:tcPr>
          <w:p w14:paraId="61C11A10" w14:textId="4BB634AA" w:rsidR="006A60DD" w:rsidRPr="009F73A9" w:rsidRDefault="00357E44" w:rsidP="00917B7D">
            <w:pPr>
              <w:rPr>
                <w:rFonts w:ascii="ＭＳ 明朝" w:hAnsi="ＭＳ 明朝"/>
                <w:color w:val="auto"/>
                <w:sz w:val="24"/>
                <w:szCs w:val="18"/>
              </w:rPr>
            </w:pPr>
            <w:r w:rsidRPr="00357E44">
              <w:rPr>
                <w:rFonts w:ascii="ＭＳ 明朝" w:hAnsi="ＭＳ 明朝" w:hint="eastAsia"/>
                <w:color w:val="auto"/>
                <w:sz w:val="24"/>
                <w:szCs w:val="18"/>
              </w:rPr>
              <w:t>1-原則</w:t>
            </w:r>
            <w:r w:rsidRPr="00357E44">
              <w:rPr>
                <w:rFonts w:ascii="ＭＳ 明朝" w:hAnsi="ＭＳ 明朝" w:hint="eastAsia"/>
                <w:color w:val="auto"/>
                <w:sz w:val="24"/>
                <w:szCs w:val="18"/>
              </w:rPr>
              <w:br/>
              <w:t>べきである</w:t>
            </w:r>
          </w:p>
        </w:tc>
        <w:tc>
          <w:tcPr>
            <w:tcW w:w="4217" w:type="dxa"/>
            <w:shd w:val="clear" w:color="auto" w:fill="auto"/>
          </w:tcPr>
          <w:p w14:paraId="4811B912" w14:textId="77777777" w:rsidR="006A60DD" w:rsidRPr="009F73A9" w:rsidRDefault="006A60DD" w:rsidP="00917B7D">
            <w:pPr>
              <w:rPr>
                <w:rFonts w:ascii="ＭＳ 明朝" w:hAnsi="ＭＳ 明朝"/>
                <w:color w:val="auto"/>
                <w:sz w:val="24"/>
                <w:szCs w:val="18"/>
              </w:rPr>
            </w:pPr>
          </w:p>
        </w:tc>
      </w:tr>
      <w:tr w:rsidR="006A60DD" w:rsidRPr="009F73A9" w14:paraId="7CF4CABC" w14:textId="77777777" w:rsidTr="00917B7D">
        <w:tc>
          <w:tcPr>
            <w:tcW w:w="3837" w:type="dxa"/>
            <w:shd w:val="clear" w:color="auto" w:fill="auto"/>
          </w:tcPr>
          <w:p w14:paraId="6FB5472B" w14:textId="20FE8686" w:rsidR="006A60DD" w:rsidRPr="006321BD" w:rsidRDefault="006A60DD"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8E258C" w:rsidRPr="006321BD">
              <w:rPr>
                <w:rFonts w:ascii="ＭＳ 明朝" w:hAnsi="ＭＳ 明朝" w:hint="eastAsia"/>
                <w:color w:val="auto"/>
                <w:sz w:val="24"/>
                <w:szCs w:val="18"/>
              </w:rPr>
              <w:t>KPIsの選定の際には、技術的な進歩と規制環境の変化にも配慮すべきである。</w:t>
            </w:r>
            <w:r w:rsidR="008E258C" w:rsidRPr="006321BD">
              <w:rPr>
                <w:rFonts w:ascii="ＭＳ 明朝" w:hAnsi="ＭＳ 明朝"/>
                <w:color w:val="auto"/>
                <w:sz w:val="24"/>
                <w:szCs w:val="18"/>
              </w:rPr>
              <w:t xml:space="preserve"> </w:t>
            </w:r>
          </w:p>
        </w:tc>
        <w:tc>
          <w:tcPr>
            <w:tcW w:w="1560" w:type="dxa"/>
          </w:tcPr>
          <w:p w14:paraId="55D3D2A4" w14:textId="5719C232" w:rsidR="006A60DD" w:rsidRPr="009F73A9" w:rsidRDefault="008E258C"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t>べきである</w:t>
            </w:r>
          </w:p>
        </w:tc>
        <w:tc>
          <w:tcPr>
            <w:tcW w:w="4217" w:type="dxa"/>
            <w:shd w:val="clear" w:color="auto" w:fill="auto"/>
          </w:tcPr>
          <w:p w14:paraId="3A44D038" w14:textId="77777777" w:rsidR="006A60DD" w:rsidRPr="009F73A9" w:rsidRDefault="006A60DD" w:rsidP="00917B7D">
            <w:pPr>
              <w:rPr>
                <w:rFonts w:ascii="ＭＳ 明朝" w:hAnsi="ＭＳ 明朝"/>
                <w:color w:val="auto"/>
                <w:sz w:val="24"/>
                <w:szCs w:val="18"/>
              </w:rPr>
            </w:pPr>
          </w:p>
        </w:tc>
      </w:tr>
      <w:tr w:rsidR="006A60DD" w:rsidRPr="009F73A9" w14:paraId="63FB54D1" w14:textId="77777777" w:rsidTr="00702CFF">
        <w:trPr>
          <w:trHeight w:val="1707"/>
        </w:trPr>
        <w:tc>
          <w:tcPr>
            <w:tcW w:w="3837" w:type="dxa"/>
            <w:shd w:val="clear" w:color="auto" w:fill="auto"/>
          </w:tcPr>
          <w:p w14:paraId="561278B2" w14:textId="088ED598" w:rsidR="006A60DD" w:rsidRPr="006321BD" w:rsidRDefault="006A60DD" w:rsidP="00917B7D">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FE1535" w:rsidRPr="006321BD">
              <w:rPr>
                <w:rFonts w:ascii="ＭＳ 明朝" w:hAnsi="ＭＳ 明朝" w:hint="eastAsia"/>
                <w:color w:val="auto"/>
                <w:sz w:val="24"/>
                <w:szCs w:val="18"/>
              </w:rPr>
              <w:t>発行体は、KPIs選定の根拠及びプロセスに関する情報、及び発行体のサステナビリティ戦略におけるKPIsの位置付けを、投資家に明瞭に説明することが望ましい。</w:t>
            </w:r>
          </w:p>
        </w:tc>
        <w:tc>
          <w:tcPr>
            <w:tcW w:w="1560" w:type="dxa"/>
          </w:tcPr>
          <w:p w14:paraId="15109132" w14:textId="24827F0A" w:rsidR="006A60DD" w:rsidRPr="009F73A9" w:rsidRDefault="00FE1535"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379ED919" w14:textId="77777777" w:rsidR="006A60DD" w:rsidRPr="009F73A9" w:rsidRDefault="006A60DD" w:rsidP="00917B7D">
            <w:pPr>
              <w:rPr>
                <w:rFonts w:ascii="ＭＳ 明朝" w:hAnsi="ＭＳ 明朝"/>
                <w:color w:val="auto"/>
                <w:sz w:val="18"/>
                <w:szCs w:val="18"/>
              </w:rPr>
            </w:pPr>
          </w:p>
        </w:tc>
      </w:tr>
      <w:tr w:rsidR="006A60DD" w:rsidRPr="009F73A9" w14:paraId="76707AD4" w14:textId="77777777" w:rsidTr="00917B7D">
        <w:tc>
          <w:tcPr>
            <w:tcW w:w="3837" w:type="dxa"/>
            <w:shd w:val="clear" w:color="auto" w:fill="auto"/>
          </w:tcPr>
          <w:p w14:paraId="3BF1D3BB" w14:textId="263462A9" w:rsidR="006A60DD" w:rsidRPr="006321BD" w:rsidRDefault="006A60DD"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F76B9A" w:rsidRPr="006321BD">
              <w:rPr>
                <w:rFonts w:ascii="ＭＳ 明朝" w:hAnsi="ＭＳ 明朝" w:hint="eastAsia"/>
                <w:color w:val="auto"/>
                <w:sz w:val="24"/>
                <w:szCs w:val="18"/>
              </w:rPr>
              <w:t>KPIsは明確に定義されるべきで、また、適用対象範囲（例：SPTの対象となる発行体のCO2排出量の割合）、及び、計算方法論（例：KPIsとなるCO2排出量が原単位排出量の場合はその分母の明確な定義）、ベースラインの定義に関する情報を含めるべきである。</w:t>
            </w:r>
          </w:p>
        </w:tc>
        <w:tc>
          <w:tcPr>
            <w:tcW w:w="1560" w:type="dxa"/>
          </w:tcPr>
          <w:p w14:paraId="109DCD49" w14:textId="20B67AAC" w:rsidR="006A60DD" w:rsidRPr="009F73A9" w:rsidRDefault="00F76B9A"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sidR="00F46D66">
              <w:rPr>
                <w:rFonts w:ascii="ＭＳ 明朝" w:hAnsi="ＭＳ 明朝" w:hint="eastAsia"/>
                <w:color w:val="auto"/>
                <w:sz w:val="24"/>
                <w:szCs w:val="18"/>
              </w:rPr>
              <w:t>べきである</w:t>
            </w:r>
          </w:p>
        </w:tc>
        <w:tc>
          <w:tcPr>
            <w:tcW w:w="4217" w:type="dxa"/>
            <w:shd w:val="clear" w:color="auto" w:fill="auto"/>
          </w:tcPr>
          <w:p w14:paraId="10D92BC2" w14:textId="7680119A" w:rsidR="006A60DD" w:rsidRPr="009F73A9" w:rsidRDefault="006A60DD" w:rsidP="00917B7D">
            <w:pPr>
              <w:rPr>
                <w:rFonts w:ascii="ＭＳ 明朝" w:hAnsi="ＭＳ 明朝"/>
                <w:color w:val="auto"/>
                <w:sz w:val="18"/>
                <w:szCs w:val="18"/>
              </w:rPr>
            </w:pPr>
          </w:p>
        </w:tc>
      </w:tr>
      <w:tr w:rsidR="00F46D66" w:rsidRPr="009F73A9" w14:paraId="79FD877B" w14:textId="77777777" w:rsidTr="00917B7D">
        <w:tc>
          <w:tcPr>
            <w:tcW w:w="3837" w:type="dxa"/>
            <w:shd w:val="clear" w:color="auto" w:fill="auto"/>
          </w:tcPr>
          <w:p w14:paraId="7396FCB4" w14:textId="0BAA7887" w:rsidR="00F46D66" w:rsidRPr="006321BD" w:rsidRDefault="00F46D66" w:rsidP="007F58B3">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lastRenderedPageBreak/>
              <w:t>✓</w:t>
            </w:r>
            <w:r w:rsidR="00BF0CCA" w:rsidRPr="006321BD">
              <w:rPr>
                <w:rFonts w:ascii="ＭＳ 明朝" w:hAnsi="ＭＳ 明朝" w:hint="eastAsia"/>
                <w:color w:val="auto"/>
                <w:sz w:val="24"/>
                <w:szCs w:val="18"/>
              </w:rPr>
              <w:t>実現可能な場合には、科学的根拠に基づく計算、又は業界基準／国際的に広く認知されたデータに対するベンチマーク化（例：SMARTの法則－具体的、測定可能、達成可能、関連性があり、かつ期限設定を意識して設定）がなされるべきである。</w:t>
            </w:r>
          </w:p>
        </w:tc>
        <w:tc>
          <w:tcPr>
            <w:tcW w:w="1560" w:type="dxa"/>
          </w:tcPr>
          <w:p w14:paraId="026982AD" w14:textId="3358DC46" w:rsidR="00F46D66" w:rsidRPr="008E258C" w:rsidRDefault="00BF0CCA" w:rsidP="00917B7D">
            <w:pPr>
              <w:rPr>
                <w:rFonts w:ascii="ＭＳ 明朝" w:hAnsi="ＭＳ 明朝"/>
                <w:color w:val="auto"/>
                <w:sz w:val="24"/>
                <w:szCs w:val="18"/>
              </w:rPr>
            </w:pPr>
            <w:r w:rsidRPr="008E258C">
              <w:rPr>
                <w:rFonts w:ascii="ＭＳ 明朝" w:hAnsi="ＭＳ 明朝" w:hint="eastAsia"/>
                <w:color w:val="auto"/>
                <w:sz w:val="24"/>
                <w:szCs w:val="18"/>
              </w:rPr>
              <w:t>1-原則</w:t>
            </w:r>
            <w:r w:rsidRPr="008E258C">
              <w:rPr>
                <w:rFonts w:ascii="ＭＳ 明朝" w:hAnsi="ＭＳ 明朝" w:hint="eastAsia"/>
                <w:color w:val="auto"/>
                <w:sz w:val="24"/>
                <w:szCs w:val="18"/>
              </w:rPr>
              <w:br/>
            </w:r>
            <w:r>
              <w:rPr>
                <w:rFonts w:ascii="ＭＳ 明朝" w:hAnsi="ＭＳ 明朝" w:hint="eastAsia"/>
                <w:color w:val="auto"/>
                <w:sz w:val="24"/>
                <w:szCs w:val="18"/>
              </w:rPr>
              <w:t>べきである</w:t>
            </w:r>
          </w:p>
        </w:tc>
        <w:tc>
          <w:tcPr>
            <w:tcW w:w="4217" w:type="dxa"/>
            <w:shd w:val="clear" w:color="auto" w:fill="auto"/>
          </w:tcPr>
          <w:p w14:paraId="24C6CEF0" w14:textId="77777777" w:rsidR="00F46D66" w:rsidRPr="009F73A9" w:rsidRDefault="00F46D66" w:rsidP="00917B7D">
            <w:pPr>
              <w:rPr>
                <w:rFonts w:ascii="ＭＳ 明朝" w:hAnsi="ＭＳ 明朝"/>
                <w:color w:val="auto"/>
                <w:sz w:val="18"/>
                <w:szCs w:val="18"/>
              </w:rPr>
            </w:pPr>
          </w:p>
        </w:tc>
      </w:tr>
      <w:tr w:rsidR="00F46D66" w:rsidRPr="009F73A9" w14:paraId="6E979B47" w14:textId="77777777" w:rsidTr="00917B7D">
        <w:tc>
          <w:tcPr>
            <w:tcW w:w="3837" w:type="dxa"/>
            <w:shd w:val="clear" w:color="auto" w:fill="auto"/>
          </w:tcPr>
          <w:p w14:paraId="02FC5D4C" w14:textId="62084DAB" w:rsidR="00F46D66" w:rsidRPr="00F35BC2" w:rsidRDefault="00F9360B" w:rsidP="007F58B3">
            <w:pPr>
              <w:spacing w:line="280" w:lineRule="exact"/>
              <w:ind w:left="237" w:hangingChars="98" w:hanging="237"/>
              <w:rPr>
                <w:rFonts w:ascii="ＭＳ 明朝" w:hAnsi="ＭＳ 明朝"/>
                <w:color w:val="auto"/>
                <w:sz w:val="24"/>
                <w:szCs w:val="18"/>
              </w:rPr>
            </w:pPr>
            <w:r w:rsidRPr="00F35BC2">
              <w:rPr>
                <w:rFonts w:ascii="ＭＳ 明朝" w:hAnsi="ＭＳ 明朝" w:hint="eastAsia"/>
                <w:color w:val="auto"/>
                <w:sz w:val="24"/>
                <w:szCs w:val="18"/>
              </w:rPr>
              <w:t>✓</w:t>
            </w:r>
            <w:r w:rsidRPr="006E106B">
              <w:rPr>
                <w:rFonts w:ascii="ＭＳ 明朝" w:hAnsi="ＭＳ 明朝" w:hint="eastAsia"/>
                <w:color w:val="auto"/>
                <w:sz w:val="24"/>
                <w:szCs w:val="18"/>
              </w:rPr>
              <w:t>発行体は少なくとも１つの中核的なKPIを選択することが奨励される。（二次的なKPIを設定する場合には、当該KPIは原則として、中核的なKPIを補完するものと考えるべきである。）</w:t>
            </w:r>
          </w:p>
        </w:tc>
        <w:tc>
          <w:tcPr>
            <w:tcW w:w="1560" w:type="dxa"/>
          </w:tcPr>
          <w:p w14:paraId="2693E57B" w14:textId="0503EEB4" w:rsidR="00F46D66" w:rsidRPr="008E258C" w:rsidRDefault="006C1A0A" w:rsidP="00917B7D">
            <w:pPr>
              <w:rPr>
                <w:rFonts w:ascii="ＭＳ 明朝" w:hAnsi="ＭＳ 明朝"/>
                <w:color w:val="auto"/>
                <w:sz w:val="24"/>
                <w:szCs w:val="18"/>
              </w:rPr>
            </w:pPr>
            <w:r w:rsidRPr="006C1A0A">
              <w:rPr>
                <w:rFonts w:ascii="ＭＳ 明朝" w:hAnsi="ＭＳ 明朝" w:hint="eastAsia"/>
                <w:color w:val="auto"/>
                <w:sz w:val="24"/>
                <w:szCs w:val="18"/>
              </w:rPr>
              <w:t>1-解説(2)</w:t>
            </w:r>
            <w:r>
              <w:rPr>
                <w:rFonts w:ascii="ＭＳ 明朝" w:hAnsi="ＭＳ 明朝"/>
                <w:color w:val="auto"/>
                <w:sz w:val="24"/>
                <w:szCs w:val="18"/>
              </w:rPr>
              <w:br/>
            </w:r>
            <w:r>
              <w:rPr>
                <w:rFonts w:ascii="ＭＳ 明朝" w:hAnsi="ＭＳ 明朝" w:hint="eastAsia"/>
                <w:color w:val="auto"/>
                <w:sz w:val="24"/>
                <w:szCs w:val="18"/>
              </w:rPr>
              <w:t>奨励される</w:t>
            </w:r>
          </w:p>
        </w:tc>
        <w:tc>
          <w:tcPr>
            <w:tcW w:w="4217" w:type="dxa"/>
            <w:shd w:val="clear" w:color="auto" w:fill="auto"/>
          </w:tcPr>
          <w:p w14:paraId="12D7745C" w14:textId="77777777" w:rsidR="00F46D66" w:rsidRPr="009F73A9" w:rsidRDefault="00F46D66" w:rsidP="00917B7D">
            <w:pPr>
              <w:rPr>
                <w:rFonts w:ascii="ＭＳ 明朝" w:hAnsi="ＭＳ 明朝"/>
                <w:color w:val="auto"/>
                <w:sz w:val="18"/>
                <w:szCs w:val="18"/>
              </w:rPr>
            </w:pPr>
          </w:p>
        </w:tc>
      </w:tr>
    </w:tbl>
    <w:p w14:paraId="7FE81C85" w14:textId="77777777" w:rsidR="00702CFF" w:rsidRDefault="00702CFF"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1534"/>
        <w:gridCol w:w="4072"/>
      </w:tblGrid>
      <w:tr w:rsidR="006A60DD" w:rsidRPr="009F73A9" w14:paraId="1D41148F" w14:textId="77777777" w:rsidTr="007A183C">
        <w:tc>
          <w:tcPr>
            <w:tcW w:w="5542" w:type="dxa"/>
            <w:gridSpan w:val="2"/>
            <w:tcBorders>
              <w:bottom w:val="double" w:sz="4" w:space="0" w:color="auto"/>
            </w:tcBorders>
            <w:shd w:val="clear" w:color="auto" w:fill="D9D9D9"/>
            <w:vAlign w:val="center"/>
          </w:tcPr>
          <w:p w14:paraId="7CFD84C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072" w:type="dxa"/>
            <w:tcBorders>
              <w:bottom w:val="double" w:sz="4" w:space="0" w:color="auto"/>
            </w:tcBorders>
            <w:shd w:val="clear" w:color="auto" w:fill="D9D9D9"/>
            <w:vAlign w:val="center"/>
          </w:tcPr>
          <w:p w14:paraId="24DBBF27" w14:textId="77777777" w:rsidR="006A60DD" w:rsidRPr="009F73A9" w:rsidRDefault="006A60DD" w:rsidP="00917B7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15B8536D" w14:textId="77777777" w:rsidTr="007A183C">
        <w:trPr>
          <w:trHeight w:val="1176"/>
        </w:trPr>
        <w:tc>
          <w:tcPr>
            <w:tcW w:w="5542" w:type="dxa"/>
            <w:gridSpan w:val="2"/>
            <w:tcBorders>
              <w:bottom w:val="double" w:sz="4" w:space="0" w:color="auto"/>
            </w:tcBorders>
            <w:shd w:val="clear" w:color="auto" w:fill="FFFFFF"/>
          </w:tcPr>
          <w:p w14:paraId="64BE802C" w14:textId="4C1FAAA5" w:rsidR="006A60DD" w:rsidRPr="009F73A9" w:rsidRDefault="003C05E1" w:rsidP="007F58B3">
            <w:pPr>
              <w:rPr>
                <w:rFonts w:ascii="ＭＳ 明朝" w:hAnsi="ＭＳ 明朝"/>
                <w:b/>
                <w:color w:val="auto"/>
                <w:sz w:val="18"/>
                <w:szCs w:val="18"/>
              </w:rPr>
            </w:pPr>
            <w:r>
              <w:rPr>
                <w:rFonts w:ascii="ＭＳ 明朝" w:hAnsi="ＭＳ 明朝" w:hint="eastAsia"/>
                <w:color w:val="auto"/>
                <w:sz w:val="24"/>
                <w:szCs w:val="20"/>
              </w:rPr>
              <w:t>2.</w:t>
            </w:r>
            <w:r w:rsidR="007F58B3" w:rsidRPr="007F58B3">
              <w:rPr>
                <w:rFonts w:ascii="ＭＳ 明朝" w:hAnsi="ＭＳ 明朝" w:hint="eastAsia"/>
                <w:color w:val="auto"/>
                <w:sz w:val="24"/>
                <w:szCs w:val="20"/>
              </w:rPr>
              <w:t>SPTsの設定</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072" w:type="dxa"/>
            <w:tcBorders>
              <w:bottom w:val="double" w:sz="4" w:space="0" w:color="auto"/>
            </w:tcBorders>
            <w:shd w:val="clear" w:color="auto" w:fill="FFFFFF"/>
          </w:tcPr>
          <w:p w14:paraId="7B480A19" w14:textId="77777777" w:rsidR="006A60DD" w:rsidRPr="009F73A9" w:rsidRDefault="006A60DD" w:rsidP="00917B7D">
            <w:pPr>
              <w:rPr>
                <w:rFonts w:ascii="ＭＳ 明朝" w:hAnsi="ＭＳ 明朝"/>
                <w:b/>
                <w:color w:val="auto"/>
                <w:sz w:val="18"/>
                <w:szCs w:val="18"/>
              </w:rPr>
            </w:pPr>
          </w:p>
        </w:tc>
      </w:tr>
      <w:tr w:rsidR="006A60DD" w:rsidRPr="009F73A9" w14:paraId="4478F6A2" w14:textId="77777777" w:rsidTr="007A183C">
        <w:tc>
          <w:tcPr>
            <w:tcW w:w="4008" w:type="dxa"/>
            <w:tcBorders>
              <w:bottom w:val="double" w:sz="4" w:space="0" w:color="auto"/>
            </w:tcBorders>
            <w:shd w:val="clear" w:color="auto" w:fill="D9D9D9"/>
            <w:vAlign w:val="center"/>
          </w:tcPr>
          <w:p w14:paraId="5B653744"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34" w:type="dxa"/>
            <w:tcBorders>
              <w:bottom w:val="double" w:sz="4" w:space="0" w:color="auto"/>
            </w:tcBorders>
            <w:shd w:val="clear" w:color="auto" w:fill="D9D9D9"/>
            <w:vAlign w:val="center"/>
          </w:tcPr>
          <w:p w14:paraId="55060E28"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645A084B" w14:textId="48E32779"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072" w:type="dxa"/>
            <w:tcBorders>
              <w:bottom w:val="double" w:sz="4" w:space="0" w:color="auto"/>
            </w:tcBorders>
            <w:shd w:val="clear" w:color="auto" w:fill="D9D9D9"/>
            <w:vAlign w:val="center"/>
          </w:tcPr>
          <w:p w14:paraId="6CFD176F"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12BD6EBF"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F9A81AF" w14:textId="0E716579" w:rsidR="006A60DD" w:rsidRPr="00F35BC2" w:rsidRDefault="006A60DD" w:rsidP="00917B7D">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945CC2" w:rsidRPr="006321BD">
              <w:rPr>
                <w:rFonts w:ascii="ＭＳ 明朝" w:hAnsi="ＭＳ 明朝" w:hint="eastAsia"/>
                <w:color w:val="auto"/>
                <w:sz w:val="24"/>
                <w:szCs w:val="24"/>
              </w:rPr>
              <w:t>SPTsは真摯かつ誠実に設定されなければならず、発行体はSPTsの達成に重大な影響を及ぼし得る戦略的な情報を開示すべきである。</w:t>
            </w:r>
          </w:p>
        </w:tc>
        <w:tc>
          <w:tcPr>
            <w:tcW w:w="1534" w:type="dxa"/>
            <w:tcBorders>
              <w:top w:val="single" w:sz="4" w:space="0" w:color="auto"/>
              <w:left w:val="single" w:sz="4" w:space="0" w:color="auto"/>
              <w:bottom w:val="single" w:sz="4" w:space="0" w:color="auto"/>
              <w:right w:val="single" w:sz="4" w:space="0" w:color="auto"/>
            </w:tcBorders>
          </w:tcPr>
          <w:p w14:paraId="3BBA3EA0" w14:textId="6774CB66" w:rsidR="006A60DD" w:rsidRPr="009F73A9" w:rsidRDefault="00657CCA" w:rsidP="00917B7D">
            <w:pPr>
              <w:rPr>
                <w:rFonts w:ascii="ＭＳ 明朝" w:hAnsi="ＭＳ 明朝"/>
                <w:color w:val="auto"/>
                <w:sz w:val="24"/>
                <w:szCs w:val="24"/>
              </w:rPr>
            </w:pPr>
            <w:r w:rsidRPr="00657CCA">
              <w:rPr>
                <w:rFonts w:ascii="ＭＳ 明朝" w:hAnsi="ＭＳ 明朝" w:hint="eastAsia"/>
                <w:color w:val="auto"/>
                <w:sz w:val="24"/>
                <w:szCs w:val="24"/>
              </w:rPr>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30144E8" w14:textId="77777777" w:rsidR="006A60DD" w:rsidRPr="009F73A9" w:rsidRDefault="006A60DD" w:rsidP="00917B7D">
            <w:pPr>
              <w:rPr>
                <w:rFonts w:ascii="ＭＳ 明朝" w:hAnsi="ＭＳ 明朝"/>
                <w:color w:val="auto"/>
                <w:sz w:val="18"/>
                <w:szCs w:val="18"/>
              </w:rPr>
            </w:pPr>
          </w:p>
        </w:tc>
      </w:tr>
      <w:tr w:rsidR="006A60DD" w:rsidRPr="009F73A9" w14:paraId="7E3A6D54"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BA7FA6F" w14:textId="77777777" w:rsidR="005327C8" w:rsidRPr="006321BD" w:rsidRDefault="006A60DD"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327C8" w:rsidRPr="006321BD">
              <w:rPr>
                <w:rFonts w:ascii="ＭＳ 明朝" w:hAnsi="ＭＳ 明朝" w:hint="eastAsia"/>
                <w:color w:val="auto"/>
                <w:sz w:val="24"/>
                <w:szCs w:val="24"/>
              </w:rPr>
              <w:t>SPTsは以下のように野心的であるべきである。</w:t>
            </w:r>
          </w:p>
          <w:p w14:paraId="163F3BCF"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・各KPIs値の重要な改善を表し、「Business as Usual（成り行きの場合）」シナリオを超えるものであり、</w:t>
            </w:r>
          </w:p>
          <w:p w14:paraId="12E6329E"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・可能な場合には、ベンチマーク又は外部参照情報と比較し、</w:t>
            </w:r>
          </w:p>
          <w:p w14:paraId="243096A4" w14:textId="77777777" w:rsidR="005327C8"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・企業発行体の場合には全体的なサステナビリティ／ビジネス戦略と整合し、</w:t>
            </w:r>
          </w:p>
          <w:p w14:paraId="084E4F9C" w14:textId="770FD0BD" w:rsidR="006A60DD" w:rsidRPr="006321BD" w:rsidRDefault="005327C8" w:rsidP="005327C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・債券発行前（又は発行時）に設定された時間軸に基づき決定されている。</w:t>
            </w:r>
          </w:p>
        </w:tc>
        <w:tc>
          <w:tcPr>
            <w:tcW w:w="1534" w:type="dxa"/>
            <w:tcBorders>
              <w:top w:val="single" w:sz="4" w:space="0" w:color="auto"/>
              <w:left w:val="single" w:sz="4" w:space="0" w:color="auto"/>
              <w:bottom w:val="single" w:sz="4" w:space="0" w:color="auto"/>
              <w:right w:val="single" w:sz="4" w:space="0" w:color="auto"/>
            </w:tcBorders>
          </w:tcPr>
          <w:p w14:paraId="19BB258E" w14:textId="39C749A5" w:rsidR="006A60DD" w:rsidRPr="009F73A9" w:rsidRDefault="005327C8" w:rsidP="005327C8">
            <w:pPr>
              <w:rPr>
                <w:rFonts w:ascii="ＭＳ 明朝" w:hAnsi="ＭＳ 明朝"/>
                <w:color w:val="auto"/>
                <w:sz w:val="24"/>
                <w:szCs w:val="24"/>
              </w:rPr>
            </w:pPr>
            <w:r w:rsidRPr="005327C8">
              <w:rPr>
                <w:rFonts w:ascii="ＭＳ 明朝" w:hAnsi="ＭＳ 明朝" w:hint="eastAsia"/>
                <w:color w:val="auto"/>
                <w:sz w:val="24"/>
                <w:szCs w:val="24"/>
              </w:rPr>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3B9C822B" w14:textId="77777777" w:rsidR="006A60DD" w:rsidRPr="009F73A9" w:rsidRDefault="006A60DD" w:rsidP="00917B7D">
            <w:pPr>
              <w:rPr>
                <w:rFonts w:ascii="ＭＳ 明朝" w:hAnsi="ＭＳ 明朝"/>
                <w:color w:val="auto"/>
                <w:sz w:val="18"/>
                <w:szCs w:val="18"/>
              </w:rPr>
            </w:pPr>
          </w:p>
        </w:tc>
      </w:tr>
      <w:tr w:rsidR="006A60DD" w:rsidRPr="009F73A9" w14:paraId="4F20035F"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7806C08D" w14:textId="77777777" w:rsidR="00080F31" w:rsidRPr="006321BD" w:rsidRDefault="006A60DD"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80F31" w:rsidRPr="006321BD">
              <w:rPr>
                <w:rFonts w:ascii="ＭＳ 明朝" w:hAnsi="ＭＳ 明朝" w:hint="eastAsia"/>
                <w:color w:val="auto"/>
                <w:sz w:val="24"/>
                <w:szCs w:val="24"/>
              </w:rPr>
              <w:t>目標は複数のベンチマーク手法の組み合わせに基づき設定されるべきである。</w:t>
            </w:r>
          </w:p>
          <w:p w14:paraId="3615E21A" w14:textId="77777777" w:rsidR="00080F31"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・発行体自身の最低でも過去３年</w:t>
            </w:r>
            <w:r w:rsidRPr="006321BD">
              <w:rPr>
                <w:rFonts w:ascii="ＭＳ 明朝" w:hAnsi="ＭＳ 明朝" w:hint="eastAsia"/>
                <w:color w:val="auto"/>
                <w:sz w:val="24"/>
                <w:szCs w:val="24"/>
              </w:rPr>
              <w:lastRenderedPageBreak/>
              <w:t>分のパフォーマンス。実現可能な場合には選択したKPIsに関する測定実績が、また、可能な場合には選択したKPIの将来の予測情報が望ましい。</w:t>
            </w:r>
          </w:p>
          <w:p w14:paraId="008FC31C" w14:textId="77777777" w:rsidR="00080F31"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発行体の同業他社等との比較。すなわち、入手可能かつ比較可能な場合は、同業他社と比較した場合におけるSPTsの相対的な位置付けについて（平均的なパフォーマンス水準なのか、業界トップクラスのパフォーマンス水準なのか）、若しくは現在の業界又はセクター基準と比較した相対的位置づけ。</w:t>
            </w:r>
          </w:p>
          <w:p w14:paraId="22813B2F" w14:textId="12EE3882" w:rsidR="006A60DD" w:rsidRPr="006321BD" w:rsidRDefault="00080F31" w:rsidP="00080F3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科学的根拠に基づくシナリオ若しくは絶対値（例：炭素予算等）の体系的な参照、若しくは国・地域・国際的な公式の目標（気候変動に関するパリ協定、ネットゼロ目標、持続可能な開発目標（SDGs）、昆明・モントリオール生物多様性枠組等）の体系的な参照、若しくは広く認知されたBAT（利用可能な最良の技術）又は発行体の環境・社会課題に関連性のあるターゲットを決定するためのその他指標の体系的な参照。</w:t>
            </w:r>
            <w:r w:rsidRPr="006321BD">
              <w:rPr>
                <w:rFonts w:ascii="ＭＳ 明朝" w:hAnsi="ＭＳ 明朝"/>
                <w:color w:val="auto"/>
                <w:sz w:val="24"/>
                <w:szCs w:val="24"/>
              </w:rPr>
              <w:t xml:space="preserve"> </w:t>
            </w:r>
          </w:p>
        </w:tc>
        <w:tc>
          <w:tcPr>
            <w:tcW w:w="1534" w:type="dxa"/>
            <w:tcBorders>
              <w:top w:val="single" w:sz="4" w:space="0" w:color="auto"/>
              <w:left w:val="single" w:sz="4" w:space="0" w:color="auto"/>
              <w:bottom w:val="single" w:sz="4" w:space="0" w:color="auto"/>
              <w:right w:val="single" w:sz="4" w:space="0" w:color="auto"/>
            </w:tcBorders>
          </w:tcPr>
          <w:p w14:paraId="52C843BA" w14:textId="7C138B06" w:rsidR="00080F31" w:rsidRPr="009F73A9" w:rsidRDefault="00080F31" w:rsidP="00080F31">
            <w:pPr>
              <w:rPr>
                <w:rFonts w:ascii="ＭＳ 明朝" w:hAnsi="ＭＳ 明朝"/>
                <w:color w:val="auto"/>
                <w:sz w:val="24"/>
                <w:szCs w:val="24"/>
              </w:rPr>
            </w:pPr>
            <w:r w:rsidRPr="00080F31">
              <w:rPr>
                <w:rFonts w:ascii="ＭＳ 明朝" w:hAnsi="ＭＳ 明朝" w:hint="eastAsia"/>
                <w:color w:val="auto"/>
                <w:sz w:val="24"/>
                <w:szCs w:val="24"/>
              </w:rPr>
              <w:lastRenderedPageBreak/>
              <w:t>2-原則(1)</w:t>
            </w:r>
            <w:r>
              <w:rPr>
                <w:rFonts w:ascii="ＭＳ 明朝" w:hAnsi="ＭＳ 明朝"/>
                <w:color w:val="auto"/>
                <w:sz w:val="24"/>
                <w:szCs w:val="24"/>
              </w:rPr>
              <w:br/>
            </w:r>
            <w:r>
              <w:rPr>
                <w:rFonts w:ascii="ＭＳ 明朝" w:hAnsi="ＭＳ 明朝" w:hint="eastAsia"/>
                <w:color w:val="auto"/>
                <w:sz w:val="24"/>
                <w:szCs w:val="24"/>
              </w:rPr>
              <w:t>べきである</w:t>
            </w:r>
          </w:p>
          <w:p w14:paraId="67DB259D" w14:textId="0C4FEF82" w:rsidR="006A60DD" w:rsidRPr="009F73A9" w:rsidRDefault="006A60DD" w:rsidP="00917B7D">
            <w:pPr>
              <w:rPr>
                <w:rFonts w:ascii="ＭＳ 明朝" w:hAnsi="ＭＳ 明朝"/>
                <w:color w:val="auto"/>
                <w:sz w:val="24"/>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5D3ED937" w14:textId="77777777" w:rsidR="006A60DD" w:rsidRPr="009F73A9" w:rsidRDefault="006A60DD" w:rsidP="00917B7D">
            <w:pPr>
              <w:rPr>
                <w:rFonts w:ascii="ＭＳ 明朝" w:hAnsi="ＭＳ 明朝"/>
                <w:color w:val="auto"/>
                <w:sz w:val="18"/>
                <w:szCs w:val="18"/>
              </w:rPr>
            </w:pPr>
          </w:p>
        </w:tc>
      </w:tr>
      <w:tr w:rsidR="006A60DD" w:rsidRPr="009F73A9" w14:paraId="100A5E4A"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A2E3F09" w14:textId="7A05D453" w:rsidR="006A60DD" w:rsidRPr="00F35BC2" w:rsidRDefault="006A60DD" w:rsidP="004D2356">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Pr="00F35BC2">
              <w:rPr>
                <w:rFonts w:ascii="ＭＳ 明朝" w:hAnsi="ＭＳ 明朝"/>
                <w:color w:val="auto"/>
                <w:sz w:val="24"/>
                <w:szCs w:val="24"/>
              </w:rPr>
              <w:tab/>
            </w:r>
            <w:r w:rsidR="004D2356" w:rsidRPr="007A183C">
              <w:rPr>
                <w:rFonts w:ascii="ＭＳ 明朝" w:hAnsi="ＭＳ 明朝" w:hint="eastAsia"/>
                <w:color w:val="auto"/>
                <w:sz w:val="24"/>
                <w:szCs w:val="24"/>
              </w:rPr>
              <w:t>目標は、最低限、国・地域・国際的な公式目標に沿ったものを設定すべきである。また可能であれば、これらで設定されている目標の水準を超えることを目指すべきである。</w:t>
            </w:r>
          </w:p>
        </w:tc>
        <w:tc>
          <w:tcPr>
            <w:tcW w:w="1534" w:type="dxa"/>
            <w:tcBorders>
              <w:top w:val="single" w:sz="4" w:space="0" w:color="auto"/>
              <w:left w:val="single" w:sz="4" w:space="0" w:color="auto"/>
              <w:bottom w:val="single" w:sz="4" w:space="0" w:color="auto"/>
              <w:right w:val="single" w:sz="4" w:space="0" w:color="auto"/>
            </w:tcBorders>
          </w:tcPr>
          <w:p w14:paraId="7B3508D8" w14:textId="1DF6D803" w:rsidR="006A60DD" w:rsidRPr="009F73A9" w:rsidRDefault="008914F1" w:rsidP="00917B7D">
            <w:pPr>
              <w:rPr>
                <w:rFonts w:ascii="ＭＳ 明朝" w:hAnsi="ＭＳ 明朝"/>
                <w:color w:val="auto"/>
                <w:sz w:val="24"/>
                <w:szCs w:val="24"/>
              </w:rPr>
            </w:pPr>
            <w:r w:rsidRPr="008914F1">
              <w:rPr>
                <w:rFonts w:ascii="ＭＳ 明朝" w:hAnsi="ＭＳ 明朝" w:hint="eastAsia"/>
                <w:color w:val="auto"/>
                <w:sz w:val="24"/>
                <w:szCs w:val="24"/>
              </w:rPr>
              <w:t>2-解説(2</w:t>
            </w:r>
            <w:r>
              <w:rPr>
                <w:rFonts w:ascii="ＭＳ 明朝" w:hAnsi="ＭＳ 明朝" w:hint="eastAsia"/>
                <w:color w:val="auto"/>
                <w:sz w:val="24"/>
                <w:szCs w:val="24"/>
              </w:rPr>
              <w:t>)</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3CA138BC" w14:textId="77777777" w:rsidR="006A60DD" w:rsidRPr="009F73A9" w:rsidRDefault="006A60DD" w:rsidP="00917B7D">
            <w:pPr>
              <w:rPr>
                <w:rFonts w:ascii="ＭＳ 明朝" w:hAnsi="ＭＳ 明朝"/>
                <w:color w:val="auto"/>
                <w:sz w:val="18"/>
                <w:szCs w:val="18"/>
              </w:rPr>
            </w:pPr>
          </w:p>
        </w:tc>
      </w:tr>
      <w:tr w:rsidR="006A60DD" w:rsidRPr="009F73A9" w14:paraId="31F3BF1D"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175C3896" w14:textId="77777777" w:rsidR="00E023A9" w:rsidRPr="006321BD" w:rsidRDefault="007F58B3" w:rsidP="00E023A9">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E023A9" w:rsidRPr="006321BD">
              <w:rPr>
                <w:rFonts w:ascii="ＭＳ 明朝" w:hAnsi="ＭＳ 明朝" w:hint="eastAsia"/>
                <w:color w:val="auto"/>
                <w:sz w:val="24"/>
                <w:szCs w:val="24"/>
              </w:rPr>
              <w:t>目標設定に関する開示は、以下について明示すべきである。</w:t>
            </w:r>
          </w:p>
          <w:p w14:paraId="47F38F1C"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・目標達成に関するタイムライン（目標確認期日／期間、トリガー事象及びSPTsの頻度を含む）</w:t>
            </w:r>
          </w:p>
          <w:p w14:paraId="65C5FCFC"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・関連する場合には、KPIsの改善を示すために選定された検証済みのベースライン又は参照値、及びそのベースライン又は参照値が採用された根拠（日付／期間を含む）</w:t>
            </w:r>
          </w:p>
          <w:p w14:paraId="77874B40" w14:textId="77777777"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・関連する場合には、どのような場合に、ベースラインの再計算又は試算の調整が生じるのかに関する説明</w:t>
            </w:r>
          </w:p>
          <w:p w14:paraId="1C5ED22F" w14:textId="449D19EC" w:rsidR="00E023A9" w:rsidRPr="006321BD" w:rsidRDefault="00E023A9" w:rsidP="00E023A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・可能な場合には、競争又は秘密保持に配慮した上で、発行体がどの</w:t>
            </w:r>
            <w:r w:rsidRPr="006321BD">
              <w:rPr>
                <w:rFonts w:ascii="ＭＳ 明朝" w:hAnsi="ＭＳ 明朝" w:hint="eastAsia"/>
                <w:color w:val="auto"/>
                <w:sz w:val="24"/>
                <w:szCs w:val="24"/>
              </w:rPr>
              <w:lastRenderedPageBreak/>
              <w:t>ようにSPTsを達成するのか</w:t>
            </w:r>
          </w:p>
          <w:p w14:paraId="78CFF620" w14:textId="7CB21955" w:rsidR="006A60DD" w:rsidRPr="00974C8E" w:rsidRDefault="00E023A9" w:rsidP="00E023A9">
            <w:pPr>
              <w:spacing w:line="280" w:lineRule="exact"/>
              <w:ind w:left="242" w:hangingChars="100" w:hanging="242"/>
              <w:rPr>
                <w:rFonts w:ascii="ＭＳ 明朝" w:hAnsi="ＭＳ 明朝"/>
                <w:color w:val="auto"/>
                <w:sz w:val="24"/>
                <w:szCs w:val="24"/>
                <w:highlight w:val="yellow"/>
              </w:rPr>
            </w:pPr>
            <w:r w:rsidRPr="006321BD">
              <w:rPr>
                <w:rFonts w:ascii="ＭＳ 明朝" w:hAnsi="ＭＳ 明朝" w:hint="eastAsia"/>
                <w:color w:val="auto"/>
                <w:sz w:val="24"/>
                <w:szCs w:val="24"/>
              </w:rPr>
              <w:t>・想定される場合には、SPTsの達成に影響を及ぼし得る、発行体が直接的に管理することができない他の重要な要因</w:t>
            </w:r>
          </w:p>
        </w:tc>
        <w:tc>
          <w:tcPr>
            <w:tcW w:w="1534" w:type="dxa"/>
            <w:tcBorders>
              <w:top w:val="single" w:sz="4" w:space="0" w:color="auto"/>
              <w:left w:val="single" w:sz="4" w:space="0" w:color="auto"/>
              <w:bottom w:val="single" w:sz="4" w:space="0" w:color="auto"/>
              <w:right w:val="single" w:sz="4" w:space="0" w:color="auto"/>
            </w:tcBorders>
          </w:tcPr>
          <w:p w14:paraId="015E0AC5" w14:textId="2C81885C" w:rsidR="006A60DD" w:rsidRPr="009F73A9" w:rsidRDefault="00F54226" w:rsidP="00917B7D">
            <w:pPr>
              <w:rPr>
                <w:rFonts w:ascii="ＭＳ 明朝" w:hAnsi="ＭＳ 明朝"/>
                <w:color w:val="auto"/>
                <w:sz w:val="24"/>
                <w:szCs w:val="24"/>
              </w:rPr>
            </w:pPr>
            <w:r w:rsidRPr="00F54226">
              <w:rPr>
                <w:rFonts w:ascii="ＭＳ 明朝" w:hAnsi="ＭＳ 明朝" w:hint="eastAsia"/>
                <w:color w:val="auto"/>
                <w:sz w:val="24"/>
                <w:szCs w:val="24"/>
              </w:rPr>
              <w:lastRenderedPageBreak/>
              <w:t>2-原則(2)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0FCFCCE2" w14:textId="77777777" w:rsidR="006A60DD" w:rsidRPr="009F73A9" w:rsidRDefault="006A60DD" w:rsidP="00917B7D">
            <w:pPr>
              <w:rPr>
                <w:rFonts w:ascii="ＭＳ 明朝" w:hAnsi="ＭＳ 明朝"/>
                <w:color w:val="auto"/>
                <w:sz w:val="18"/>
                <w:szCs w:val="18"/>
              </w:rPr>
            </w:pPr>
          </w:p>
        </w:tc>
      </w:tr>
      <w:tr w:rsidR="006A60DD" w:rsidRPr="009F73A9" w14:paraId="6A58411A"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EF785AD" w14:textId="7F5530F7" w:rsidR="006A60DD" w:rsidRPr="00F35BC2" w:rsidRDefault="006A60DD" w:rsidP="00917B7D">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C7161B" w:rsidRPr="007A183C">
              <w:rPr>
                <w:rFonts w:ascii="ＭＳ 明朝" w:hAnsi="ＭＳ 明朝" w:hint="eastAsia"/>
                <w:color w:val="auto"/>
                <w:sz w:val="24"/>
                <w:szCs w:val="24"/>
              </w:rPr>
              <w:t>目標設定</w:t>
            </w:r>
            <w:r w:rsidR="00664176" w:rsidRPr="007A183C">
              <w:rPr>
                <w:rFonts w:ascii="ＭＳ 明朝" w:hAnsi="ＭＳ 明朝" w:hint="eastAsia"/>
                <w:color w:val="auto"/>
                <w:sz w:val="24"/>
                <w:szCs w:val="24"/>
              </w:rPr>
              <w:t>に関する開示事項</w:t>
            </w:r>
            <w:r w:rsidR="00C7161B" w:rsidRPr="007A183C">
              <w:rPr>
                <w:rFonts w:ascii="ＭＳ 明朝" w:hAnsi="ＭＳ 明朝" w:hint="eastAsia"/>
                <w:color w:val="auto"/>
                <w:sz w:val="24"/>
                <w:szCs w:val="24"/>
              </w:rPr>
              <w:t>について、発行体のESGに関する包括的な目的、戦略、方針又はプロセスの文脈の中で説明することが奨励される。</w:t>
            </w:r>
          </w:p>
        </w:tc>
        <w:tc>
          <w:tcPr>
            <w:tcW w:w="1534" w:type="dxa"/>
            <w:tcBorders>
              <w:top w:val="single" w:sz="4" w:space="0" w:color="auto"/>
              <w:left w:val="single" w:sz="4" w:space="0" w:color="auto"/>
              <w:bottom w:val="single" w:sz="4" w:space="0" w:color="auto"/>
              <w:right w:val="single" w:sz="4" w:space="0" w:color="auto"/>
            </w:tcBorders>
          </w:tcPr>
          <w:p w14:paraId="28D020A4" w14:textId="397C8A5A" w:rsidR="00C7161B" w:rsidRPr="009F73A9" w:rsidRDefault="00C7161B" w:rsidP="00C7161B">
            <w:pPr>
              <w:rPr>
                <w:rFonts w:ascii="ＭＳ 明朝" w:hAnsi="ＭＳ 明朝"/>
                <w:color w:val="auto"/>
                <w:sz w:val="24"/>
                <w:szCs w:val="24"/>
              </w:rPr>
            </w:pPr>
            <w:r w:rsidRPr="00C7161B">
              <w:rPr>
                <w:rFonts w:ascii="ＭＳ 明朝" w:hAnsi="ＭＳ 明朝" w:hint="eastAsia"/>
                <w:color w:val="auto"/>
                <w:sz w:val="24"/>
                <w:szCs w:val="24"/>
              </w:rPr>
              <w:t>2-原則(2)</w:t>
            </w:r>
            <w:r>
              <w:rPr>
                <w:rFonts w:ascii="ＭＳ 明朝" w:hAnsi="ＭＳ 明朝"/>
                <w:color w:val="auto"/>
                <w:sz w:val="24"/>
                <w:szCs w:val="24"/>
              </w:rPr>
              <w:br/>
            </w:r>
            <w:r>
              <w:rPr>
                <w:rFonts w:ascii="ＭＳ 明朝" w:hAnsi="ＭＳ 明朝" w:hint="eastAsia"/>
                <w:color w:val="auto"/>
                <w:sz w:val="24"/>
                <w:szCs w:val="24"/>
              </w:rPr>
              <w:t>奨励される</w:t>
            </w:r>
          </w:p>
          <w:p w14:paraId="53810D44" w14:textId="7A6B3CE1" w:rsidR="006A60DD" w:rsidRPr="009F73A9" w:rsidRDefault="006A60DD" w:rsidP="00917B7D">
            <w:pPr>
              <w:rPr>
                <w:rFonts w:ascii="ＭＳ 明朝" w:hAnsi="ＭＳ 明朝"/>
                <w:color w:val="auto"/>
                <w:sz w:val="24"/>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18E6D3CE" w14:textId="77777777" w:rsidR="006A60DD" w:rsidRPr="009F73A9" w:rsidRDefault="006A60DD" w:rsidP="00917B7D">
            <w:pPr>
              <w:rPr>
                <w:rFonts w:ascii="ＭＳ 明朝" w:hAnsi="ＭＳ 明朝"/>
                <w:color w:val="auto"/>
                <w:sz w:val="18"/>
                <w:szCs w:val="18"/>
              </w:rPr>
            </w:pPr>
          </w:p>
        </w:tc>
      </w:tr>
      <w:tr w:rsidR="006A60DD" w:rsidRPr="009F73A9" w14:paraId="490AF256"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56C67649" w14:textId="4182A428" w:rsidR="002D6826" w:rsidRPr="007A183C" w:rsidRDefault="007F58B3" w:rsidP="002D6826">
            <w:pPr>
              <w:spacing w:line="280" w:lineRule="exact"/>
              <w:ind w:left="242" w:hangingChars="100" w:hanging="242"/>
              <w:rPr>
                <w:rFonts w:ascii="ＭＳ 明朝" w:hAnsi="ＭＳ 明朝"/>
                <w:color w:val="auto"/>
                <w:sz w:val="24"/>
                <w:szCs w:val="18"/>
              </w:rPr>
            </w:pPr>
            <w:r w:rsidRPr="007A183C">
              <w:rPr>
                <w:rFonts w:ascii="ＭＳ 明朝" w:hAnsi="ＭＳ 明朝" w:hint="eastAsia"/>
                <w:color w:val="auto"/>
                <w:sz w:val="24"/>
                <w:szCs w:val="24"/>
              </w:rPr>
              <w:t>✓</w:t>
            </w:r>
            <w:r w:rsidR="002D6826" w:rsidRPr="007A183C">
              <w:rPr>
                <w:rFonts w:ascii="ＭＳ 明朝" w:hAnsi="ＭＳ 明朝" w:hint="eastAsia"/>
                <w:color w:val="auto"/>
                <w:sz w:val="24"/>
                <w:szCs w:val="24"/>
              </w:rPr>
              <w:t>サステナビリティ・リンク・ボンドの信頼性向上の観点から、発行体は、自身が事前に設定したSPTsを達成するために想定しうる手段や取組について、競争上の検討事項や守秘義務に配慮する事項等を踏まえながら言及することが望ましい。</w:t>
            </w:r>
          </w:p>
        </w:tc>
        <w:tc>
          <w:tcPr>
            <w:tcW w:w="1534" w:type="dxa"/>
            <w:tcBorders>
              <w:top w:val="single" w:sz="4" w:space="0" w:color="auto"/>
              <w:left w:val="single" w:sz="4" w:space="0" w:color="auto"/>
              <w:bottom w:val="single" w:sz="4" w:space="0" w:color="auto"/>
              <w:right w:val="single" w:sz="4" w:space="0" w:color="auto"/>
            </w:tcBorders>
          </w:tcPr>
          <w:p w14:paraId="2A9D6F41" w14:textId="2C8ADCE1" w:rsidR="006A60DD" w:rsidRPr="009F73A9" w:rsidRDefault="00290A88" w:rsidP="00917B7D">
            <w:pPr>
              <w:rPr>
                <w:rFonts w:ascii="ＭＳ 明朝" w:hAnsi="ＭＳ 明朝"/>
                <w:color w:val="auto"/>
                <w:sz w:val="24"/>
                <w:szCs w:val="24"/>
              </w:rPr>
            </w:pPr>
            <w:r w:rsidRPr="00290A88">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望ましい</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4C1C762" w14:textId="77777777" w:rsidR="006A60DD" w:rsidRPr="009F73A9" w:rsidRDefault="006A60DD" w:rsidP="00917B7D">
            <w:pPr>
              <w:rPr>
                <w:rFonts w:ascii="ＭＳ 明朝" w:hAnsi="ＭＳ 明朝"/>
                <w:color w:val="auto"/>
                <w:sz w:val="18"/>
                <w:szCs w:val="18"/>
              </w:rPr>
            </w:pPr>
          </w:p>
        </w:tc>
      </w:tr>
      <w:tr w:rsidR="006A60DD" w:rsidRPr="009F73A9" w14:paraId="1A51FA7D" w14:textId="77777777" w:rsidTr="007A183C">
        <w:tc>
          <w:tcPr>
            <w:tcW w:w="4008" w:type="dxa"/>
            <w:tcBorders>
              <w:top w:val="single" w:sz="4" w:space="0" w:color="auto"/>
              <w:left w:val="single" w:sz="4" w:space="0" w:color="auto"/>
              <w:bottom w:val="single" w:sz="4" w:space="0" w:color="auto"/>
              <w:right w:val="single" w:sz="4" w:space="0" w:color="auto"/>
            </w:tcBorders>
            <w:shd w:val="clear" w:color="auto" w:fill="auto"/>
          </w:tcPr>
          <w:p w14:paraId="6AD79406" w14:textId="364C4805" w:rsidR="006A60DD" w:rsidRPr="00F35BC2" w:rsidRDefault="00B3103A" w:rsidP="00001638">
            <w:pPr>
              <w:spacing w:line="280" w:lineRule="exact"/>
              <w:ind w:left="242" w:hangingChars="100" w:hanging="242"/>
              <w:rPr>
                <w:rFonts w:ascii="ＭＳ 明朝" w:hAnsi="ＭＳ 明朝"/>
                <w:color w:val="auto"/>
                <w:sz w:val="24"/>
                <w:szCs w:val="18"/>
              </w:rPr>
            </w:pPr>
            <w:r w:rsidRPr="00F35BC2">
              <w:rPr>
                <w:rFonts w:ascii="ＭＳ 明朝" w:hAnsi="ＭＳ 明朝" w:hint="eastAsia"/>
                <w:color w:val="auto"/>
                <w:sz w:val="24"/>
                <w:szCs w:val="18"/>
              </w:rPr>
              <w:t>✓</w:t>
            </w:r>
            <w:r w:rsidR="00D97D63" w:rsidRPr="007A183C">
              <w:rPr>
                <w:rFonts w:ascii="ＭＳ 明朝" w:hAnsi="ＭＳ 明朝" w:hint="eastAsia"/>
                <w:color w:val="auto"/>
                <w:sz w:val="24"/>
                <w:szCs w:val="18"/>
              </w:rPr>
              <w:t>債券の発行後、対象範囲、KPIの方法論、又はSPTsの設定に重大な変更があった場合、発行体はこれらの変更内容について外部レビュー機関に評価を依頼することが奨励される。</w:t>
            </w:r>
          </w:p>
        </w:tc>
        <w:tc>
          <w:tcPr>
            <w:tcW w:w="1534" w:type="dxa"/>
            <w:tcBorders>
              <w:top w:val="single" w:sz="4" w:space="0" w:color="auto"/>
              <w:left w:val="single" w:sz="4" w:space="0" w:color="auto"/>
              <w:bottom w:val="single" w:sz="4" w:space="0" w:color="auto"/>
              <w:right w:val="single" w:sz="4" w:space="0" w:color="auto"/>
            </w:tcBorders>
          </w:tcPr>
          <w:p w14:paraId="6B569AB8" w14:textId="4BC47EA3" w:rsidR="006A60DD" w:rsidRPr="009F73A9" w:rsidRDefault="00001638" w:rsidP="00917B7D">
            <w:pPr>
              <w:rPr>
                <w:rFonts w:ascii="ＭＳ 明朝" w:hAnsi="ＭＳ 明朝"/>
                <w:color w:val="auto"/>
                <w:sz w:val="24"/>
                <w:szCs w:val="24"/>
              </w:rPr>
            </w:pPr>
            <w:r w:rsidRPr="00AB55AF">
              <w:rPr>
                <w:rFonts w:ascii="ＭＳ 明朝" w:hAnsi="ＭＳ 明朝" w:hint="eastAsia"/>
                <w:color w:val="auto"/>
                <w:sz w:val="24"/>
                <w:szCs w:val="24"/>
              </w:rPr>
              <w:t>2-原則(3)</w:t>
            </w:r>
            <w:r>
              <w:rPr>
                <w:rFonts w:ascii="ＭＳ 明朝" w:hAnsi="ＭＳ 明朝"/>
                <w:color w:val="auto"/>
                <w:sz w:val="24"/>
                <w:szCs w:val="24"/>
              </w:rPr>
              <w:br/>
            </w:r>
            <w:r>
              <w:rPr>
                <w:rFonts w:ascii="ＭＳ 明朝" w:hAnsi="ＭＳ 明朝" w:hint="eastAsia"/>
                <w:color w:val="auto"/>
                <w:sz w:val="24"/>
                <w:szCs w:val="24"/>
              </w:rPr>
              <w:t>奨励される</w:t>
            </w:r>
          </w:p>
        </w:tc>
        <w:tc>
          <w:tcPr>
            <w:tcW w:w="4072" w:type="dxa"/>
            <w:tcBorders>
              <w:top w:val="single" w:sz="4" w:space="0" w:color="auto"/>
              <w:left w:val="single" w:sz="4" w:space="0" w:color="auto"/>
              <w:bottom w:val="single" w:sz="4" w:space="0" w:color="auto"/>
              <w:right w:val="single" w:sz="4" w:space="0" w:color="auto"/>
            </w:tcBorders>
            <w:shd w:val="clear" w:color="auto" w:fill="auto"/>
          </w:tcPr>
          <w:p w14:paraId="747A7E73" w14:textId="77777777" w:rsidR="006A60DD" w:rsidRPr="009F73A9" w:rsidRDefault="006A60DD" w:rsidP="00917B7D">
            <w:pPr>
              <w:rPr>
                <w:rFonts w:ascii="ＭＳ 明朝" w:hAnsi="ＭＳ 明朝"/>
                <w:color w:val="auto"/>
                <w:sz w:val="18"/>
                <w:szCs w:val="18"/>
              </w:rPr>
            </w:pPr>
          </w:p>
        </w:tc>
      </w:tr>
    </w:tbl>
    <w:p w14:paraId="2DDC3E8D" w14:textId="77777777" w:rsidR="00977974" w:rsidRPr="009F73A9" w:rsidRDefault="00977974" w:rsidP="00AE15CE">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1C8182C3" w14:textId="77777777" w:rsidTr="00917B7D">
        <w:tc>
          <w:tcPr>
            <w:tcW w:w="5397" w:type="dxa"/>
            <w:gridSpan w:val="2"/>
            <w:tcBorders>
              <w:bottom w:val="double" w:sz="4" w:space="0" w:color="auto"/>
            </w:tcBorders>
            <w:shd w:val="clear" w:color="auto" w:fill="D9D9D9"/>
            <w:vAlign w:val="center"/>
          </w:tcPr>
          <w:p w14:paraId="6DFC63A5" w14:textId="77777777" w:rsidR="006A60DD" w:rsidRPr="009F73A9" w:rsidRDefault="006A60DD" w:rsidP="00917B7D">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687A2E9" w14:textId="77777777" w:rsidR="006A60DD" w:rsidRPr="009F73A9" w:rsidRDefault="006A60DD" w:rsidP="00917B7D">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6A60DD" w:rsidRPr="009F73A9" w14:paraId="546E48FF" w14:textId="77777777" w:rsidTr="00917B7D">
        <w:trPr>
          <w:trHeight w:val="698"/>
        </w:trPr>
        <w:tc>
          <w:tcPr>
            <w:tcW w:w="5397" w:type="dxa"/>
            <w:gridSpan w:val="2"/>
            <w:tcBorders>
              <w:bottom w:val="double" w:sz="4" w:space="0" w:color="auto"/>
            </w:tcBorders>
            <w:shd w:val="clear" w:color="auto" w:fill="FFFFFF"/>
          </w:tcPr>
          <w:p w14:paraId="2F823C92" w14:textId="1BE9ACB7" w:rsidR="006A60DD" w:rsidRPr="009F73A9" w:rsidRDefault="00977974" w:rsidP="004978BE">
            <w:pPr>
              <w:rPr>
                <w:rFonts w:ascii="ＭＳ 明朝" w:hAnsi="ＭＳ 明朝"/>
                <w:b/>
                <w:color w:val="auto"/>
                <w:sz w:val="24"/>
                <w:szCs w:val="24"/>
              </w:rPr>
            </w:pPr>
            <w:r>
              <w:rPr>
                <w:rFonts w:ascii="ＭＳ 明朝" w:hAnsi="ＭＳ 明朝" w:hint="eastAsia"/>
                <w:color w:val="auto"/>
                <w:sz w:val="24"/>
                <w:szCs w:val="20"/>
              </w:rPr>
              <w:t>3.</w:t>
            </w:r>
            <w:r w:rsidR="00105C30">
              <w:rPr>
                <w:rFonts w:ascii="ＭＳ 明朝" w:hAnsi="ＭＳ 明朝" w:hint="eastAsia"/>
                <w:color w:val="auto"/>
                <w:sz w:val="24"/>
                <w:szCs w:val="20"/>
              </w:rPr>
              <w:t>債券</w:t>
            </w:r>
            <w:r w:rsidR="004978BE">
              <w:rPr>
                <w:rFonts w:ascii="ＭＳ 明朝" w:hAnsi="ＭＳ 明朝" w:hint="eastAsia"/>
                <w:color w:val="auto"/>
                <w:sz w:val="24"/>
                <w:szCs w:val="20"/>
              </w:rPr>
              <w:t>の特性</w:t>
            </w:r>
            <w:r w:rsidR="006A60DD" w:rsidRPr="009F73A9">
              <w:rPr>
                <w:rFonts w:ascii="ＭＳ 明朝" w:hAnsi="ＭＳ 明朝" w:hint="eastAsia"/>
                <w:color w:val="auto"/>
                <w:sz w:val="24"/>
                <w:szCs w:val="20"/>
              </w:rPr>
              <w:t>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25A7CB0" w14:textId="77777777" w:rsidR="006A60DD" w:rsidRPr="009F73A9" w:rsidRDefault="006A60DD" w:rsidP="00917B7D">
            <w:pPr>
              <w:rPr>
                <w:rFonts w:ascii="ＭＳ 明朝" w:hAnsi="ＭＳ 明朝"/>
                <w:b/>
                <w:color w:val="auto"/>
                <w:sz w:val="24"/>
                <w:szCs w:val="24"/>
              </w:rPr>
            </w:pPr>
          </w:p>
        </w:tc>
      </w:tr>
      <w:tr w:rsidR="006A60DD" w:rsidRPr="009F73A9" w14:paraId="20200635" w14:textId="77777777" w:rsidTr="00917B7D">
        <w:tc>
          <w:tcPr>
            <w:tcW w:w="3837" w:type="dxa"/>
            <w:tcBorders>
              <w:bottom w:val="double" w:sz="4" w:space="0" w:color="auto"/>
            </w:tcBorders>
            <w:shd w:val="clear" w:color="auto" w:fill="D9D9D9"/>
            <w:vAlign w:val="center"/>
          </w:tcPr>
          <w:p w14:paraId="25F34F6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23A0A6C" w14:textId="77777777" w:rsidR="006A60DD" w:rsidRPr="009F73A9" w:rsidRDefault="006A60DD" w:rsidP="00917B7D">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07AE8936" w14:textId="7FAFD12B" w:rsidR="006A60DD" w:rsidRPr="009F73A9" w:rsidRDefault="006A60DD" w:rsidP="00917B7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DD28408"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75FAE4D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9AEB9C" w14:textId="053AF06E"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F45668" w:rsidRPr="006321BD">
              <w:rPr>
                <w:rFonts w:ascii="ＭＳ 明朝" w:hAnsi="ＭＳ 明朝" w:hint="eastAsia"/>
                <w:color w:val="auto"/>
                <w:sz w:val="24"/>
                <w:szCs w:val="24"/>
              </w:rPr>
              <w:t>債券の財務的及び／又は構造的特性の変化は、当初のサステナビリティ・リンク・ボンドの財務的特性に見合ったものであり、かつ意味のあるものとすべきことが望ましい。また、発行体自身のサステナビリティ向上に向けて、十分なインセンティブとして機能するものであることが必要である。</w:t>
            </w:r>
            <w:r w:rsidR="00F45668"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4FB164A" w14:textId="77777777" w:rsidR="00650874" w:rsidRPr="00650874" w:rsidRDefault="00650874" w:rsidP="00650874">
            <w:pPr>
              <w:rPr>
                <w:rFonts w:ascii="ＭＳ 明朝" w:hAnsi="ＭＳ 明朝"/>
                <w:color w:val="auto"/>
                <w:sz w:val="24"/>
                <w:szCs w:val="24"/>
              </w:rPr>
            </w:pPr>
            <w:r w:rsidRPr="00650874">
              <w:rPr>
                <w:rFonts w:ascii="ＭＳ 明朝" w:hAnsi="ＭＳ 明朝" w:hint="eastAsia"/>
                <w:color w:val="auto"/>
                <w:sz w:val="24"/>
                <w:szCs w:val="24"/>
              </w:rPr>
              <w:t>3-原則(1)</w:t>
            </w:r>
          </w:p>
          <w:p w14:paraId="7FCE6465" w14:textId="3051BD2E" w:rsidR="006A60DD" w:rsidRPr="009F73A9" w:rsidRDefault="00650874" w:rsidP="00650874">
            <w:pPr>
              <w:rPr>
                <w:rFonts w:ascii="ＭＳ 明朝" w:hAnsi="ＭＳ 明朝"/>
                <w:color w:val="auto"/>
                <w:sz w:val="24"/>
                <w:szCs w:val="24"/>
              </w:rPr>
            </w:pPr>
            <w:r w:rsidRPr="00650874">
              <w:rPr>
                <w:rFonts w:ascii="ＭＳ 明朝" w:hAnsi="ＭＳ 明朝" w:hint="eastAsia"/>
                <w:color w:val="auto"/>
                <w:sz w:val="24"/>
                <w:szCs w:val="24"/>
              </w:rPr>
              <w:t>3-解説(2)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EE7493" w14:textId="77777777" w:rsidR="006A60DD" w:rsidRPr="009F73A9" w:rsidRDefault="006A60DD" w:rsidP="00917B7D">
            <w:pPr>
              <w:rPr>
                <w:rFonts w:ascii="ＭＳ 明朝" w:hAnsi="ＭＳ 明朝"/>
                <w:color w:val="auto"/>
                <w:sz w:val="18"/>
                <w:szCs w:val="18"/>
              </w:rPr>
            </w:pPr>
          </w:p>
        </w:tc>
      </w:tr>
      <w:tr w:rsidR="006A60DD" w:rsidRPr="009F73A9" w14:paraId="16C5103B"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2B2511" w14:textId="1326C6FB"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42AE5" w:rsidRPr="006321BD">
              <w:rPr>
                <w:rFonts w:ascii="ＭＳ 明朝" w:hAnsi="ＭＳ 明朝" w:hint="eastAsia"/>
                <w:color w:val="auto"/>
                <w:sz w:val="24"/>
                <w:szCs w:val="24"/>
              </w:rPr>
              <w:t>SPTsが測定不可能、又は達成状況が十分に確認できない場合の代替方法について説明すべきである。</w:t>
            </w:r>
          </w:p>
        </w:tc>
        <w:tc>
          <w:tcPr>
            <w:tcW w:w="1560" w:type="dxa"/>
            <w:tcBorders>
              <w:top w:val="single" w:sz="4" w:space="0" w:color="auto"/>
              <w:left w:val="single" w:sz="4" w:space="0" w:color="auto"/>
              <w:bottom w:val="single" w:sz="4" w:space="0" w:color="auto"/>
              <w:right w:val="single" w:sz="4" w:space="0" w:color="auto"/>
            </w:tcBorders>
          </w:tcPr>
          <w:p w14:paraId="69852DF5" w14:textId="4A15EA1B" w:rsidR="006A60DD" w:rsidRPr="009F73A9" w:rsidRDefault="00B23A1F" w:rsidP="00917B7D">
            <w:pPr>
              <w:rPr>
                <w:rFonts w:ascii="ＭＳ 明朝" w:hAnsi="ＭＳ 明朝"/>
                <w:color w:val="auto"/>
                <w:sz w:val="24"/>
                <w:szCs w:val="24"/>
              </w:rPr>
            </w:pPr>
            <w:r w:rsidRPr="00B23A1F">
              <w:rPr>
                <w:rFonts w:ascii="ＭＳ 明朝" w:hAnsi="ＭＳ 明朝" w:hint="eastAsia"/>
                <w:color w:val="auto"/>
                <w:sz w:val="24"/>
                <w:szCs w:val="24"/>
              </w:rPr>
              <w:t>3-原則(2)</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540ECB1" w14:textId="77777777" w:rsidR="006A60DD" w:rsidRPr="009F73A9" w:rsidRDefault="006A60DD" w:rsidP="00917B7D">
            <w:pPr>
              <w:rPr>
                <w:rFonts w:ascii="ＭＳ 明朝" w:hAnsi="ＭＳ 明朝"/>
                <w:color w:val="auto"/>
                <w:sz w:val="18"/>
                <w:szCs w:val="18"/>
              </w:rPr>
            </w:pPr>
          </w:p>
        </w:tc>
      </w:tr>
    </w:tbl>
    <w:p w14:paraId="3D053272" w14:textId="77777777" w:rsidR="00B854D5" w:rsidRPr="009F73A9" w:rsidRDefault="00B854D5" w:rsidP="006A60DD">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6A60DD" w:rsidRPr="009F73A9" w14:paraId="05A3553F" w14:textId="77777777" w:rsidTr="00917B7D">
        <w:tc>
          <w:tcPr>
            <w:tcW w:w="5397" w:type="dxa"/>
            <w:gridSpan w:val="2"/>
            <w:tcBorders>
              <w:bottom w:val="double" w:sz="4" w:space="0" w:color="auto"/>
            </w:tcBorders>
            <w:shd w:val="clear" w:color="auto" w:fill="D9D9D9"/>
            <w:vAlign w:val="center"/>
          </w:tcPr>
          <w:p w14:paraId="61E2F0B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A3A322A"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6A60DD" w:rsidRPr="009F73A9" w14:paraId="7435FFB6" w14:textId="77777777" w:rsidTr="00917B7D">
        <w:trPr>
          <w:trHeight w:val="677"/>
        </w:trPr>
        <w:tc>
          <w:tcPr>
            <w:tcW w:w="5397" w:type="dxa"/>
            <w:gridSpan w:val="2"/>
            <w:tcBorders>
              <w:bottom w:val="double" w:sz="4" w:space="0" w:color="auto"/>
            </w:tcBorders>
            <w:shd w:val="clear" w:color="auto" w:fill="FFFFFF"/>
          </w:tcPr>
          <w:p w14:paraId="6609F926" w14:textId="31C106A5" w:rsidR="006A60DD" w:rsidRPr="009F73A9" w:rsidRDefault="00B854D5" w:rsidP="004978BE">
            <w:pPr>
              <w:rPr>
                <w:rFonts w:ascii="ＭＳ 明朝" w:hAnsi="ＭＳ 明朝"/>
                <w:b/>
                <w:color w:val="auto"/>
                <w:sz w:val="24"/>
                <w:szCs w:val="24"/>
              </w:rPr>
            </w:pPr>
            <w:r>
              <w:rPr>
                <w:rFonts w:ascii="ＭＳ 明朝" w:hAnsi="ＭＳ 明朝" w:hint="eastAsia"/>
                <w:color w:val="auto"/>
                <w:sz w:val="24"/>
                <w:szCs w:val="20"/>
              </w:rPr>
              <w:lastRenderedPageBreak/>
              <w:t>4.</w:t>
            </w:r>
            <w:r w:rsidR="006A60DD" w:rsidRPr="009F73A9">
              <w:rPr>
                <w:rFonts w:ascii="ＭＳ 明朝" w:hAnsi="ＭＳ 明朝" w:hint="eastAsia"/>
                <w:color w:val="auto"/>
                <w:sz w:val="24"/>
                <w:szCs w:val="20"/>
              </w:rPr>
              <w:t>レポーティングについての</w:t>
            </w:r>
            <w:r w:rsidR="006A60DD">
              <w:rPr>
                <w:rFonts w:ascii="ＭＳ 明朝" w:hAnsi="ＭＳ 明朝" w:hint="eastAsia"/>
                <w:color w:val="auto"/>
                <w:sz w:val="24"/>
                <w:szCs w:val="20"/>
              </w:rPr>
              <w:t>GB・SLBGLs</w:t>
            </w:r>
            <w:r w:rsidR="006A60DD"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7A8078A" w14:textId="076B706F" w:rsidR="006A60DD" w:rsidRPr="009F73A9" w:rsidRDefault="006A60DD" w:rsidP="00917B7D">
            <w:pPr>
              <w:rPr>
                <w:rFonts w:ascii="ＭＳ 明朝" w:hAnsi="ＭＳ 明朝"/>
                <w:b/>
                <w:color w:val="auto"/>
                <w:sz w:val="24"/>
                <w:szCs w:val="24"/>
              </w:rPr>
            </w:pPr>
          </w:p>
        </w:tc>
      </w:tr>
      <w:tr w:rsidR="006A60DD" w:rsidRPr="009F73A9" w14:paraId="1C3B86C6" w14:textId="77777777" w:rsidTr="00917B7D">
        <w:tc>
          <w:tcPr>
            <w:tcW w:w="3837" w:type="dxa"/>
            <w:tcBorders>
              <w:bottom w:val="double" w:sz="4" w:space="0" w:color="auto"/>
            </w:tcBorders>
            <w:shd w:val="clear" w:color="auto" w:fill="D9D9D9"/>
            <w:vAlign w:val="center"/>
          </w:tcPr>
          <w:p w14:paraId="569FED5D"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061F98D" w14:textId="77777777" w:rsidR="006A60DD" w:rsidRPr="009F73A9" w:rsidRDefault="006A60DD"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59AF7E39" w14:textId="21BDEBD8" w:rsidR="006A60DD" w:rsidRPr="009F73A9" w:rsidRDefault="006A60D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3C8A2F0B" w14:textId="77777777" w:rsidR="006A60DD" w:rsidRPr="009F73A9" w:rsidRDefault="006A60D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6A60DD" w:rsidRPr="009F73A9" w14:paraId="5B7BF92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3448551" w14:textId="77777777" w:rsidR="000A74CA" w:rsidRPr="006321BD" w:rsidRDefault="006A60DD"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A74CA" w:rsidRPr="006321BD">
              <w:rPr>
                <w:rFonts w:ascii="ＭＳ 明朝" w:hAnsi="ＭＳ 明朝" w:hint="eastAsia"/>
                <w:color w:val="auto"/>
                <w:sz w:val="24"/>
                <w:szCs w:val="24"/>
              </w:rPr>
              <w:t>サステナビリティ・リンク・ボンドの発行体は、以下の項目を含む最新の情報を容易に入手可能な形で開示すべきである。</w:t>
            </w:r>
          </w:p>
          <w:p w14:paraId="46BB2ECB" w14:textId="77777777" w:rsidR="000A74CA"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・選択したKPIsのパフォーマンスに関する最新情報（関連する場合には、ベースラインを含む）</w:t>
            </w:r>
          </w:p>
          <w:p w14:paraId="15FF0EB2" w14:textId="77777777" w:rsidR="000A74CA"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 xml:space="preserve">・SPTsに対するパフォーマンス、それによる債券の財務的及び／又は構造的特性への影響、及び、その影響が発生するタイミングを概説した、SPTに関する検証保証報告書 </w:t>
            </w:r>
          </w:p>
          <w:p w14:paraId="32AE223D" w14:textId="1E0E075D" w:rsidR="006A60DD" w:rsidRPr="006321BD" w:rsidRDefault="000A74CA" w:rsidP="000A74C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・投資家がSPTsの野心度を測るために有用なあらゆる情報（例：発行体のサステナビリティ戦略や関連するKPI／ESGガバナンスの情報の更新、並びにより一般的なKPIs／SPTsの分析に関連する情報等）</w:t>
            </w:r>
          </w:p>
        </w:tc>
        <w:tc>
          <w:tcPr>
            <w:tcW w:w="1560" w:type="dxa"/>
            <w:tcBorders>
              <w:top w:val="single" w:sz="4" w:space="0" w:color="auto"/>
              <w:left w:val="single" w:sz="4" w:space="0" w:color="auto"/>
              <w:bottom w:val="single" w:sz="4" w:space="0" w:color="auto"/>
              <w:right w:val="single" w:sz="4" w:space="0" w:color="auto"/>
            </w:tcBorders>
          </w:tcPr>
          <w:p w14:paraId="5D643C80" w14:textId="2C333A2E" w:rsidR="000A74CA" w:rsidRPr="009F73A9" w:rsidRDefault="00DD717E" w:rsidP="000A74CA">
            <w:pPr>
              <w:rPr>
                <w:rFonts w:ascii="ＭＳ 明朝" w:hAnsi="ＭＳ 明朝"/>
                <w:color w:val="auto"/>
                <w:sz w:val="24"/>
                <w:szCs w:val="24"/>
              </w:rPr>
            </w:pPr>
            <w:r w:rsidRPr="00DD717E">
              <w:rPr>
                <w:rFonts w:ascii="ＭＳ 明朝" w:hAnsi="ＭＳ 明朝" w:hint="eastAsia"/>
                <w:color w:val="auto"/>
                <w:sz w:val="24"/>
                <w:szCs w:val="24"/>
              </w:rPr>
              <w:t>4-原則</w:t>
            </w:r>
            <w:r>
              <w:rPr>
                <w:rFonts w:ascii="ＭＳ 明朝" w:hAnsi="ＭＳ 明朝"/>
                <w:color w:val="auto"/>
                <w:sz w:val="24"/>
                <w:szCs w:val="24"/>
              </w:rPr>
              <w:br/>
            </w:r>
            <w:r>
              <w:rPr>
                <w:rFonts w:ascii="ＭＳ 明朝" w:hAnsi="ＭＳ 明朝" w:hint="eastAsia"/>
                <w:color w:val="auto"/>
                <w:sz w:val="24"/>
                <w:szCs w:val="24"/>
              </w:rPr>
              <w:t>べきである</w:t>
            </w:r>
          </w:p>
          <w:p w14:paraId="6971D922" w14:textId="3BA85591"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3D700" w14:textId="0ACF55E8" w:rsidR="006A60DD" w:rsidRPr="009F73A9" w:rsidRDefault="006A60DD" w:rsidP="00917B7D">
            <w:pPr>
              <w:rPr>
                <w:rFonts w:ascii="ＭＳ 明朝" w:hAnsi="ＭＳ 明朝"/>
                <w:color w:val="auto"/>
                <w:sz w:val="24"/>
                <w:szCs w:val="24"/>
              </w:rPr>
            </w:pPr>
          </w:p>
        </w:tc>
      </w:tr>
      <w:tr w:rsidR="006A60DD" w:rsidRPr="009F73A9" w14:paraId="7F38AC9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E136647" w14:textId="6371DB0D" w:rsidR="006A60DD" w:rsidRPr="006321BD" w:rsidRDefault="006A60DD"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375C6" w:rsidRPr="006321BD">
              <w:rPr>
                <w:rFonts w:ascii="ＭＳ 明朝" w:hAnsi="ＭＳ 明朝" w:hint="eastAsia"/>
                <w:color w:val="auto"/>
                <w:sz w:val="24"/>
                <w:szCs w:val="24"/>
              </w:rPr>
              <w:t>レポーティングは、定期的に、少なくとも年１回、並びにサステナビリティ・リンク・ボンドの財務的及び／又は構造的特性の調整につながり得るSPTsに対するパフォーマンスの評価に関連する場合は随時、公表されるべきである。</w:t>
            </w:r>
          </w:p>
        </w:tc>
        <w:tc>
          <w:tcPr>
            <w:tcW w:w="1560" w:type="dxa"/>
            <w:tcBorders>
              <w:top w:val="single" w:sz="4" w:space="0" w:color="auto"/>
              <w:left w:val="single" w:sz="4" w:space="0" w:color="auto"/>
              <w:bottom w:val="single" w:sz="4" w:space="0" w:color="auto"/>
              <w:right w:val="single" w:sz="4" w:space="0" w:color="auto"/>
            </w:tcBorders>
          </w:tcPr>
          <w:p w14:paraId="09478258" w14:textId="1474A7D9" w:rsidR="004375C6" w:rsidRPr="009F73A9" w:rsidRDefault="00D86FC0" w:rsidP="004375C6">
            <w:pPr>
              <w:rPr>
                <w:rFonts w:ascii="ＭＳ 明朝" w:hAnsi="ＭＳ 明朝"/>
                <w:color w:val="auto"/>
                <w:sz w:val="24"/>
                <w:szCs w:val="24"/>
              </w:rPr>
            </w:pPr>
            <w:r w:rsidRPr="00D86FC0">
              <w:rPr>
                <w:rFonts w:ascii="ＭＳ 明朝" w:hAnsi="ＭＳ 明朝" w:hint="eastAsia"/>
                <w:color w:val="auto"/>
                <w:sz w:val="24"/>
                <w:szCs w:val="24"/>
              </w:rPr>
              <w:t>4-原則</w:t>
            </w:r>
            <w:r>
              <w:rPr>
                <w:rFonts w:ascii="ＭＳ 明朝" w:hAnsi="ＭＳ 明朝"/>
                <w:color w:val="auto"/>
                <w:sz w:val="24"/>
                <w:szCs w:val="24"/>
              </w:rPr>
              <w:br/>
            </w:r>
            <w:r>
              <w:rPr>
                <w:rFonts w:ascii="ＭＳ 明朝" w:hAnsi="ＭＳ 明朝" w:hint="eastAsia"/>
                <w:color w:val="auto"/>
                <w:sz w:val="24"/>
                <w:szCs w:val="24"/>
              </w:rPr>
              <w:t>べきである</w:t>
            </w:r>
          </w:p>
          <w:p w14:paraId="17602790" w14:textId="5DB73415"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EDA7EA0" w14:textId="77777777" w:rsidR="006A60DD" w:rsidRPr="009F73A9" w:rsidRDefault="006A60DD" w:rsidP="00917B7D">
            <w:pPr>
              <w:rPr>
                <w:rFonts w:ascii="ＭＳ 明朝" w:hAnsi="ＭＳ 明朝"/>
                <w:color w:val="auto"/>
                <w:sz w:val="24"/>
                <w:szCs w:val="24"/>
              </w:rPr>
            </w:pPr>
          </w:p>
        </w:tc>
      </w:tr>
      <w:tr w:rsidR="006A60DD" w:rsidRPr="009F73A9" w14:paraId="0BE5E4B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12252FB" w14:textId="25BB25CF" w:rsidR="006A60DD" w:rsidRPr="006321BD" w:rsidRDefault="006A60DD" w:rsidP="004978BE">
            <w:pPr>
              <w:spacing w:line="280" w:lineRule="exact"/>
              <w:ind w:left="184" w:hangingChars="76" w:hanging="184"/>
              <w:rPr>
                <w:rFonts w:ascii="ＭＳ 明朝" w:hAnsi="ＭＳ 明朝"/>
                <w:color w:val="auto"/>
                <w:sz w:val="24"/>
                <w:szCs w:val="24"/>
              </w:rPr>
            </w:pPr>
            <w:r w:rsidRPr="006321BD">
              <w:rPr>
                <w:rFonts w:ascii="ＭＳ 明朝" w:hAnsi="ＭＳ 明朝" w:hint="eastAsia"/>
                <w:color w:val="auto"/>
                <w:sz w:val="24"/>
                <w:szCs w:val="24"/>
              </w:rPr>
              <w:t>✓</w:t>
            </w:r>
            <w:r w:rsidR="008A2410" w:rsidRPr="006321BD">
              <w:rPr>
                <w:rFonts w:ascii="ＭＳ 明朝" w:hAnsi="ＭＳ 明朝" w:hint="eastAsia"/>
                <w:color w:val="auto"/>
                <w:sz w:val="24"/>
                <w:szCs w:val="24"/>
              </w:rPr>
              <w:t>発行体は、サステナビリティ・リンク・ボンドであることを表明する場合には、関連する情報を一般に開示すべきである。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CD61CD6" w14:textId="28753CAA" w:rsidR="008A2410" w:rsidRPr="009F73A9" w:rsidRDefault="00C04395" w:rsidP="008A2410">
            <w:pPr>
              <w:rPr>
                <w:rFonts w:ascii="ＭＳ 明朝" w:hAnsi="ＭＳ 明朝"/>
                <w:color w:val="auto"/>
                <w:sz w:val="24"/>
                <w:szCs w:val="24"/>
              </w:rPr>
            </w:pPr>
            <w:r w:rsidRPr="00C04395">
              <w:rPr>
                <w:rFonts w:ascii="ＭＳ 明朝" w:hAnsi="ＭＳ 明朝" w:hint="eastAsia"/>
                <w:color w:val="auto"/>
                <w:sz w:val="24"/>
                <w:szCs w:val="24"/>
              </w:rPr>
              <w:t>4-解説(1)</w:t>
            </w:r>
            <w:r>
              <w:rPr>
                <w:rFonts w:ascii="ＭＳ 明朝" w:hAnsi="ＭＳ 明朝"/>
                <w:color w:val="auto"/>
                <w:sz w:val="24"/>
                <w:szCs w:val="24"/>
              </w:rPr>
              <w:br/>
            </w:r>
            <w:r>
              <w:rPr>
                <w:rFonts w:ascii="ＭＳ 明朝" w:hAnsi="ＭＳ 明朝" w:hint="eastAsia"/>
                <w:color w:val="auto"/>
                <w:sz w:val="24"/>
                <w:szCs w:val="24"/>
              </w:rPr>
              <w:t>べきである</w:t>
            </w:r>
          </w:p>
          <w:p w14:paraId="5D1CFED0" w14:textId="360C9CE7" w:rsidR="006A60DD" w:rsidRPr="009F73A9" w:rsidRDefault="006A60D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C68648A" w14:textId="77777777" w:rsidR="006A60DD" w:rsidRPr="009F73A9" w:rsidRDefault="006A60DD" w:rsidP="00917B7D">
            <w:pPr>
              <w:rPr>
                <w:rFonts w:ascii="ＭＳ 明朝" w:hAnsi="ＭＳ 明朝"/>
                <w:color w:val="auto"/>
                <w:sz w:val="24"/>
                <w:szCs w:val="24"/>
              </w:rPr>
            </w:pPr>
          </w:p>
        </w:tc>
      </w:tr>
    </w:tbl>
    <w:p w14:paraId="5F785060" w14:textId="36C96B4F" w:rsidR="006A60DD" w:rsidRDefault="006A60D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18C3D35C" w14:textId="77777777" w:rsidTr="00917B7D">
        <w:tc>
          <w:tcPr>
            <w:tcW w:w="5397" w:type="dxa"/>
            <w:gridSpan w:val="2"/>
            <w:tcBorders>
              <w:bottom w:val="double" w:sz="4" w:space="0" w:color="auto"/>
            </w:tcBorders>
            <w:shd w:val="clear" w:color="auto" w:fill="D9D9D9"/>
            <w:vAlign w:val="center"/>
          </w:tcPr>
          <w:p w14:paraId="6D657EC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9BD2866"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3B3AA791" w14:textId="77777777" w:rsidTr="00917B7D">
        <w:trPr>
          <w:trHeight w:val="677"/>
        </w:trPr>
        <w:tc>
          <w:tcPr>
            <w:tcW w:w="5397" w:type="dxa"/>
            <w:gridSpan w:val="2"/>
            <w:tcBorders>
              <w:bottom w:val="double" w:sz="4" w:space="0" w:color="auto"/>
            </w:tcBorders>
            <w:shd w:val="clear" w:color="auto" w:fill="FFFFFF"/>
          </w:tcPr>
          <w:p w14:paraId="2B901F07" w14:textId="793F3079" w:rsidR="004978BE" w:rsidRPr="009F73A9" w:rsidRDefault="0061666A" w:rsidP="00917B7D">
            <w:pPr>
              <w:rPr>
                <w:rFonts w:ascii="ＭＳ 明朝" w:hAnsi="ＭＳ 明朝"/>
                <w:b/>
                <w:color w:val="auto"/>
                <w:sz w:val="24"/>
                <w:szCs w:val="24"/>
              </w:rPr>
            </w:pPr>
            <w:r>
              <w:rPr>
                <w:rFonts w:ascii="ＭＳ 明朝" w:hAnsi="ＭＳ 明朝" w:hint="eastAsia"/>
                <w:color w:val="auto"/>
                <w:sz w:val="24"/>
                <w:szCs w:val="20"/>
              </w:rPr>
              <w:t>5.</w:t>
            </w:r>
            <w:r w:rsidR="004978BE">
              <w:rPr>
                <w:rFonts w:ascii="ＭＳ 明朝" w:hAnsi="ＭＳ 明朝" w:hint="eastAsia"/>
                <w:color w:val="auto"/>
                <w:sz w:val="24"/>
                <w:szCs w:val="20"/>
              </w:rPr>
              <w:t>検証</w:t>
            </w:r>
            <w:r w:rsidR="004978BE" w:rsidRPr="009F73A9">
              <w:rPr>
                <w:rFonts w:ascii="ＭＳ 明朝" w:hAnsi="ＭＳ 明朝" w:hint="eastAsia"/>
                <w:color w:val="auto"/>
                <w:sz w:val="24"/>
                <w:szCs w:val="20"/>
              </w:rPr>
              <w:t>についての</w:t>
            </w:r>
            <w:r w:rsidR="004978BE">
              <w:rPr>
                <w:rFonts w:ascii="ＭＳ 明朝" w:hAnsi="ＭＳ 明朝" w:hint="eastAsia"/>
                <w:color w:val="auto"/>
                <w:sz w:val="24"/>
                <w:szCs w:val="20"/>
              </w:rPr>
              <w:t>GB・SLBGLs</w:t>
            </w:r>
            <w:r w:rsidR="004978BE"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30328A2" w14:textId="77777777" w:rsidR="004978BE" w:rsidRPr="009F73A9" w:rsidRDefault="004978BE" w:rsidP="00917B7D">
            <w:pPr>
              <w:rPr>
                <w:rFonts w:ascii="ＭＳ 明朝" w:hAnsi="ＭＳ 明朝"/>
                <w:b/>
                <w:color w:val="auto"/>
                <w:sz w:val="24"/>
                <w:szCs w:val="24"/>
              </w:rPr>
            </w:pPr>
          </w:p>
        </w:tc>
      </w:tr>
      <w:tr w:rsidR="004978BE" w:rsidRPr="009F73A9" w14:paraId="21DC3FA9" w14:textId="77777777" w:rsidTr="00917B7D">
        <w:tc>
          <w:tcPr>
            <w:tcW w:w="3837" w:type="dxa"/>
            <w:tcBorders>
              <w:bottom w:val="double" w:sz="4" w:space="0" w:color="auto"/>
            </w:tcBorders>
            <w:shd w:val="clear" w:color="auto" w:fill="D9D9D9"/>
            <w:vAlign w:val="center"/>
          </w:tcPr>
          <w:p w14:paraId="543B41E9"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05C787E" w14:textId="77777777" w:rsidR="004978BE" w:rsidRPr="009F73A9" w:rsidRDefault="004978BE"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GB・SLBGLs</w:t>
            </w:r>
            <w:r w:rsidRPr="009F73A9">
              <w:rPr>
                <w:rFonts w:ascii="ＭＳ 明朝" w:hAnsi="ＭＳ 明朝" w:hint="eastAsia"/>
                <w:color w:val="auto"/>
                <w:sz w:val="24"/>
                <w:szCs w:val="18"/>
              </w:rPr>
              <w:t>記載場所</w:t>
            </w:r>
          </w:p>
          <w:p w14:paraId="76871C03" w14:textId="3E3E465B" w:rsidR="004978BE" w:rsidRPr="009F73A9" w:rsidRDefault="004978BE"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w:t>
            </w:r>
            <w:r w:rsidR="00EB592A">
              <w:rPr>
                <w:rFonts w:ascii="ＭＳ 明朝" w:hAnsi="ＭＳ 明朝" w:hint="eastAsia"/>
                <w:color w:val="auto"/>
                <w:sz w:val="24"/>
                <w:szCs w:val="18"/>
              </w:rPr>
              <w:lastRenderedPageBreak/>
              <w:t>る</w:t>
            </w:r>
          </w:p>
        </w:tc>
        <w:tc>
          <w:tcPr>
            <w:tcW w:w="4217" w:type="dxa"/>
            <w:tcBorders>
              <w:bottom w:val="double" w:sz="4" w:space="0" w:color="auto"/>
            </w:tcBorders>
            <w:shd w:val="clear" w:color="auto" w:fill="D9D9D9"/>
            <w:vAlign w:val="center"/>
          </w:tcPr>
          <w:p w14:paraId="384A9FAB"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4978BE" w:rsidRPr="009F73A9" w14:paraId="521FCFC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A0756D0" w14:textId="486FA64D" w:rsidR="004978BE" w:rsidRPr="006321BD" w:rsidRDefault="004978BE" w:rsidP="004978B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B1713" w:rsidRPr="006321BD">
              <w:rPr>
                <w:rFonts w:ascii="ＭＳ 明朝" w:hAnsi="ＭＳ 明朝" w:hint="eastAsia"/>
                <w:color w:val="auto"/>
                <w:sz w:val="24"/>
                <w:szCs w:val="24"/>
              </w:rPr>
              <w:t>発行体は、最後のSPTのトリガー事象判定日に達した後まで、年１回、並びにサステナビリティ・リンク・ボンドの財務的及び／又は構造的な特性の調整につながり得る</w:t>
            </w:r>
            <w:proofErr w:type="spellStart"/>
            <w:r w:rsidR="003B1713" w:rsidRPr="006321BD">
              <w:rPr>
                <w:rFonts w:ascii="ＭＳ 明朝" w:hAnsi="ＭＳ 明朝" w:hint="eastAsia"/>
                <w:color w:val="auto"/>
                <w:sz w:val="24"/>
                <w:szCs w:val="24"/>
              </w:rPr>
              <w:t>SPT</w:t>
            </w:r>
            <w:proofErr w:type="spellEnd"/>
            <w:r w:rsidR="003B1713" w:rsidRPr="006321BD">
              <w:rPr>
                <w:rFonts w:ascii="ＭＳ 明朝" w:hAnsi="ＭＳ 明朝" w:hint="eastAsia"/>
                <w:color w:val="auto"/>
                <w:sz w:val="24"/>
                <w:szCs w:val="24"/>
              </w:rPr>
              <w:t>に対するパフォーマンスの評価に関連する際は随時、監査法人又はサステナビリティコンサルタントなどの関連した専門的知見を有し適格な外部レビュー機関 より、各KPI値の各SPTに照らしたパフォーマンスについて独立した外部検証（例：限定的保証、又は合理的保証等）を受けるべきである。</w:t>
            </w:r>
          </w:p>
        </w:tc>
        <w:tc>
          <w:tcPr>
            <w:tcW w:w="1560" w:type="dxa"/>
            <w:tcBorders>
              <w:top w:val="single" w:sz="4" w:space="0" w:color="auto"/>
              <w:left w:val="single" w:sz="4" w:space="0" w:color="auto"/>
              <w:bottom w:val="single" w:sz="4" w:space="0" w:color="auto"/>
              <w:right w:val="single" w:sz="4" w:space="0" w:color="auto"/>
            </w:tcBorders>
          </w:tcPr>
          <w:p w14:paraId="6E95E1FA" w14:textId="7CB6A825" w:rsidR="004978BE" w:rsidRPr="009F73A9" w:rsidRDefault="002C15F3" w:rsidP="00917B7D">
            <w:pPr>
              <w:rPr>
                <w:rFonts w:ascii="ＭＳ 明朝" w:hAnsi="ＭＳ 明朝"/>
                <w:color w:val="auto"/>
                <w:sz w:val="24"/>
                <w:szCs w:val="24"/>
              </w:rPr>
            </w:pPr>
            <w:r w:rsidRPr="002C15F3">
              <w:rPr>
                <w:rFonts w:ascii="ＭＳ 明朝" w:hAnsi="ＭＳ 明朝" w:hint="eastAsia"/>
                <w:color w:val="auto"/>
                <w:sz w:val="24"/>
                <w:szCs w:val="24"/>
              </w:rPr>
              <w:t>5-原則</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70B2890" w14:textId="77777777" w:rsidR="004978BE" w:rsidRPr="009F73A9" w:rsidRDefault="004978BE" w:rsidP="00917B7D">
            <w:pPr>
              <w:rPr>
                <w:rFonts w:ascii="ＭＳ 明朝" w:hAnsi="ＭＳ 明朝"/>
                <w:color w:val="auto"/>
                <w:sz w:val="24"/>
                <w:szCs w:val="24"/>
              </w:rPr>
            </w:pPr>
          </w:p>
        </w:tc>
      </w:tr>
      <w:tr w:rsidR="004978BE" w:rsidRPr="009F73A9" w14:paraId="46B3AB0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9734A0E" w14:textId="03940262" w:rsidR="004978BE" w:rsidRPr="006321BD" w:rsidRDefault="004978BE" w:rsidP="00917B7D">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3654F" w:rsidRPr="006321BD">
              <w:rPr>
                <w:rFonts w:ascii="ＭＳ 明朝" w:hAnsi="ＭＳ 明朝" w:hint="eastAsia"/>
                <w:color w:val="auto"/>
                <w:sz w:val="24"/>
                <w:szCs w:val="24"/>
              </w:rPr>
              <w:t>SPTsに対するパフォーマンスに係る外部検証は、公開情報として開示されるべきである。</w:t>
            </w:r>
          </w:p>
        </w:tc>
        <w:tc>
          <w:tcPr>
            <w:tcW w:w="1560" w:type="dxa"/>
            <w:tcBorders>
              <w:top w:val="single" w:sz="4" w:space="0" w:color="auto"/>
              <w:left w:val="single" w:sz="4" w:space="0" w:color="auto"/>
              <w:bottom w:val="single" w:sz="4" w:space="0" w:color="auto"/>
              <w:right w:val="single" w:sz="4" w:space="0" w:color="auto"/>
            </w:tcBorders>
          </w:tcPr>
          <w:p w14:paraId="06A01A8D" w14:textId="16E98BCB" w:rsidR="004978BE" w:rsidRPr="009F73A9" w:rsidRDefault="00C3654F" w:rsidP="00917B7D">
            <w:pPr>
              <w:rPr>
                <w:rFonts w:ascii="ＭＳ 明朝" w:hAnsi="ＭＳ 明朝"/>
                <w:color w:val="auto"/>
                <w:sz w:val="24"/>
                <w:szCs w:val="24"/>
              </w:rPr>
            </w:pPr>
            <w:r w:rsidRPr="00C3654F">
              <w:rPr>
                <w:rFonts w:ascii="ＭＳ 明朝" w:hAnsi="ＭＳ 明朝" w:hint="eastAsia"/>
                <w:color w:val="auto"/>
                <w:sz w:val="24"/>
                <w:szCs w:val="24"/>
              </w:rPr>
              <w:t>5-原則</w:t>
            </w:r>
            <w:r w:rsidRPr="00C3654F">
              <w:rPr>
                <w:rFonts w:ascii="ＭＳ 明朝" w:hAnsi="ＭＳ 明朝" w:hint="eastAsia"/>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727389D" w14:textId="77777777" w:rsidR="004978BE" w:rsidRPr="009F73A9" w:rsidRDefault="004978BE" w:rsidP="00917B7D">
            <w:pPr>
              <w:rPr>
                <w:rFonts w:ascii="ＭＳ 明朝" w:hAnsi="ＭＳ 明朝"/>
                <w:color w:val="auto"/>
                <w:sz w:val="24"/>
                <w:szCs w:val="24"/>
              </w:rPr>
            </w:pPr>
          </w:p>
        </w:tc>
      </w:tr>
    </w:tbl>
    <w:p w14:paraId="5F07F183" w14:textId="77777777" w:rsidR="003A51B0" w:rsidRPr="009F73A9" w:rsidRDefault="003A51B0" w:rsidP="00387CBB">
      <w:pPr>
        <w:adjustRightInd/>
        <w:rPr>
          <w:rFonts w:ascii="ＭＳ 明朝" w:hAnsi="ＭＳ 明朝" w:cs="ＭＳ Ｐゴシック"/>
          <w:color w:val="auto"/>
          <w:sz w:val="24"/>
          <w:szCs w:val="24"/>
        </w:rPr>
      </w:pPr>
    </w:p>
    <w:p w14:paraId="7B3062A3" w14:textId="742AB544" w:rsidR="00A507E6" w:rsidRPr="009F73A9" w:rsidRDefault="00DF1CE2"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11AE0E7D"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業務実施に要する日数、人数概算</w:t>
            </w:r>
          </w:p>
        </w:tc>
      </w:tr>
      <w:tr w:rsidR="009F73A9" w:rsidRPr="009F73A9" w14:paraId="3BF7C3CB" w14:textId="77777777" w:rsidTr="008C73C5">
        <w:trPr>
          <w:trHeight w:val="781"/>
        </w:trPr>
        <w:tc>
          <w:tcPr>
            <w:tcW w:w="5397" w:type="dxa"/>
            <w:gridSpan w:val="2"/>
            <w:tcBorders>
              <w:bottom w:val="double" w:sz="4" w:space="0" w:color="auto"/>
            </w:tcBorders>
            <w:shd w:val="clear" w:color="auto" w:fill="FFFFFF"/>
          </w:tcPr>
          <w:p w14:paraId="484DE1A7" w14:textId="608F6667" w:rsidR="00A507E6" w:rsidRPr="009F73A9" w:rsidRDefault="007A6B57" w:rsidP="007A6B57">
            <w:pPr>
              <w:jc w:val="left"/>
              <w:rPr>
                <w:rFonts w:ascii="ＭＳ 明朝" w:hAnsi="ＭＳ 明朝"/>
                <w:color w:val="auto"/>
                <w:sz w:val="24"/>
                <w:szCs w:val="20"/>
              </w:rPr>
            </w:pPr>
            <w:r>
              <w:rPr>
                <w:rFonts w:ascii="ＭＳ 明朝" w:hAnsi="ＭＳ 明朝" w:hint="eastAsia"/>
                <w:color w:val="auto"/>
                <w:sz w:val="24"/>
                <w:szCs w:val="20"/>
              </w:rPr>
              <w:t>1.</w:t>
            </w:r>
            <w:r w:rsidR="00A507E6" w:rsidRPr="009F73A9">
              <w:rPr>
                <w:rFonts w:ascii="ＭＳ 明朝" w:hAnsi="ＭＳ 明朝" w:hint="eastAsia"/>
                <w:color w:val="auto"/>
                <w:sz w:val="24"/>
                <w:szCs w:val="20"/>
              </w:rPr>
              <w:t>調達資金の使途についての</w:t>
            </w:r>
            <w:r w:rsidR="00A507E6" w:rsidRPr="009F73A9">
              <w:rPr>
                <w:rFonts w:ascii="ＭＳ 明朝" w:hAnsi="ＭＳ 明朝"/>
                <w:color w:val="auto"/>
                <w:sz w:val="24"/>
                <w:szCs w:val="20"/>
              </w:rPr>
              <w:t>GL</w:t>
            </w:r>
            <w:r w:rsidR="004C4100" w:rsidRPr="009F73A9">
              <w:rPr>
                <w:rFonts w:ascii="ＭＳ 明朝" w:hAnsi="ＭＳ 明朝" w:hint="eastAsia"/>
                <w:color w:val="auto"/>
                <w:sz w:val="24"/>
                <w:szCs w:val="20"/>
              </w:rPr>
              <w:t>・</w:t>
            </w:r>
            <w:r w:rsidR="00A507E6" w:rsidRPr="009F73A9">
              <w:rPr>
                <w:rFonts w:ascii="ＭＳ 明朝" w:hAnsi="ＭＳ 明朝" w:hint="eastAsia"/>
                <w:color w:val="auto"/>
                <w:sz w:val="24"/>
                <w:szCs w:val="20"/>
              </w:rPr>
              <w:t>SLLGLs適合性確認</w:t>
            </w:r>
          </w:p>
        </w:tc>
        <w:tc>
          <w:tcPr>
            <w:tcW w:w="4217" w:type="dxa"/>
            <w:tcBorders>
              <w:bottom w:val="double" w:sz="4" w:space="0" w:color="auto"/>
            </w:tcBorders>
            <w:shd w:val="clear" w:color="auto" w:fill="FFFFFF"/>
          </w:tcPr>
          <w:p w14:paraId="6ED6A7FF" w14:textId="77777777" w:rsidR="00A507E6" w:rsidRPr="009F73A9" w:rsidRDefault="00A507E6" w:rsidP="008C73C5">
            <w:pPr>
              <w:jc w:val="center"/>
              <w:rPr>
                <w:rFonts w:ascii="ＭＳ 明朝" w:hAnsi="ＭＳ 明朝"/>
                <w:color w:val="auto"/>
                <w:sz w:val="18"/>
                <w:szCs w:val="18"/>
              </w:rPr>
            </w:pPr>
          </w:p>
        </w:tc>
      </w:tr>
      <w:tr w:rsidR="009F73A9" w:rsidRPr="009F73A9"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内容</w:t>
            </w:r>
          </w:p>
        </w:tc>
        <w:tc>
          <w:tcPr>
            <w:tcW w:w="1560" w:type="dxa"/>
            <w:tcBorders>
              <w:bottom w:val="double" w:sz="4" w:space="0" w:color="auto"/>
            </w:tcBorders>
            <w:shd w:val="clear" w:color="auto" w:fill="D9D9D9"/>
            <w:vAlign w:val="center"/>
          </w:tcPr>
          <w:p w14:paraId="63537B44"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Pr="009F73A9">
              <w:rPr>
                <w:rFonts w:ascii="ＭＳ 明朝" w:hAnsi="ＭＳ 明朝"/>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w:t>
            </w:r>
            <w:r w:rsidRPr="009F73A9">
              <w:rPr>
                <w:rFonts w:ascii="ＭＳ 明朝" w:hAnsi="ＭＳ 明朝"/>
                <w:color w:val="auto"/>
                <w:sz w:val="24"/>
                <w:szCs w:val="18"/>
              </w:rPr>
              <w:t>GL</w:t>
            </w:r>
            <w:r w:rsidRPr="009F73A9">
              <w:rPr>
                <w:rFonts w:ascii="ＭＳ 明朝" w:hAnsi="ＭＳ 明朝" w:hint="eastAsia"/>
                <w:color w:val="auto"/>
                <w:sz w:val="24"/>
                <w:szCs w:val="18"/>
              </w:rPr>
              <w:t>s記載場所</w:t>
            </w:r>
          </w:p>
          <w:p w14:paraId="14ACCF46" w14:textId="52021C49"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49875A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確認方法</w:t>
            </w:r>
          </w:p>
        </w:tc>
      </w:tr>
      <w:tr w:rsidR="009F73A9" w:rsidRPr="009F73A9" w14:paraId="699F39F8" w14:textId="77777777" w:rsidTr="008C73C5">
        <w:tc>
          <w:tcPr>
            <w:tcW w:w="3837" w:type="dxa"/>
            <w:tcBorders>
              <w:top w:val="single" w:sz="4" w:space="0" w:color="auto"/>
            </w:tcBorders>
            <w:shd w:val="clear" w:color="auto" w:fill="auto"/>
          </w:tcPr>
          <w:p w14:paraId="5C854E1E" w14:textId="259058B2" w:rsidR="00A507E6" w:rsidRPr="006321BD" w:rsidRDefault="00A507E6"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F10C48" w:rsidRPr="006321BD">
              <w:rPr>
                <w:rFonts w:ascii="ＭＳ 明朝" w:hAnsi="ＭＳ 明朝" w:hint="eastAsia"/>
                <w:color w:val="auto"/>
                <w:sz w:val="24"/>
                <w:szCs w:val="18"/>
              </w:rPr>
              <w:t>グリーンローンの基本的な決定要因は、ローンによる調達資金がグリーンプロジェクト（R&amp;D費を含めたその他の関連及び付随的支出を含む）のために使われることであり、そのことは、融資文書、及び該当する場合は資金調達のマーケティング資料及び／又はグリーンローン・フレームワークにおいて、適切に記載されるべきである。</w:t>
            </w:r>
          </w:p>
        </w:tc>
        <w:tc>
          <w:tcPr>
            <w:tcW w:w="1560" w:type="dxa"/>
            <w:tcBorders>
              <w:top w:val="single" w:sz="4" w:space="0" w:color="auto"/>
            </w:tcBorders>
          </w:tcPr>
          <w:p w14:paraId="0112AF31" w14:textId="62D2B132" w:rsidR="00F10C48" w:rsidRPr="009F73A9" w:rsidRDefault="00B00412" w:rsidP="00F10C48">
            <w:pPr>
              <w:rPr>
                <w:rFonts w:ascii="ＭＳ 明朝" w:hAnsi="ＭＳ 明朝"/>
                <w:color w:val="auto"/>
                <w:sz w:val="24"/>
                <w:szCs w:val="18"/>
              </w:rPr>
            </w:pPr>
            <w:r w:rsidRPr="00B00412">
              <w:rPr>
                <w:rFonts w:ascii="ＭＳ 明朝" w:hAnsi="ＭＳ 明朝" w:hint="eastAsia"/>
                <w:color w:val="auto"/>
                <w:sz w:val="24"/>
                <w:szCs w:val="18"/>
              </w:rPr>
              <w:t>1-原則(1)</w:t>
            </w:r>
            <w:r>
              <w:rPr>
                <w:rFonts w:ascii="ＭＳ 明朝" w:hAnsi="ＭＳ 明朝"/>
                <w:color w:val="auto"/>
                <w:sz w:val="24"/>
                <w:szCs w:val="18"/>
              </w:rPr>
              <w:br/>
            </w:r>
            <w:r>
              <w:rPr>
                <w:rFonts w:ascii="ＭＳ 明朝" w:hAnsi="ＭＳ 明朝" w:hint="eastAsia"/>
                <w:color w:val="auto"/>
                <w:sz w:val="24"/>
                <w:szCs w:val="18"/>
              </w:rPr>
              <w:t>べきである</w:t>
            </w:r>
          </w:p>
          <w:p w14:paraId="44D7998E" w14:textId="67FCC151" w:rsidR="00A507E6" w:rsidRPr="009F73A9" w:rsidRDefault="00A507E6" w:rsidP="008C73C5">
            <w:pPr>
              <w:rPr>
                <w:rFonts w:ascii="ＭＳ 明朝" w:hAnsi="ＭＳ 明朝"/>
                <w:color w:val="auto"/>
                <w:sz w:val="24"/>
                <w:szCs w:val="18"/>
              </w:rPr>
            </w:pPr>
          </w:p>
        </w:tc>
        <w:tc>
          <w:tcPr>
            <w:tcW w:w="4217" w:type="dxa"/>
            <w:tcBorders>
              <w:top w:val="single" w:sz="4" w:space="0" w:color="auto"/>
            </w:tcBorders>
            <w:shd w:val="clear" w:color="auto" w:fill="auto"/>
          </w:tcPr>
          <w:p w14:paraId="1E2AC39E" w14:textId="77777777" w:rsidR="00A507E6" w:rsidRPr="009F73A9" w:rsidRDefault="00A507E6" w:rsidP="008C73C5">
            <w:pPr>
              <w:rPr>
                <w:rFonts w:ascii="ＭＳ 明朝" w:hAnsi="ＭＳ 明朝"/>
                <w:color w:val="auto"/>
                <w:sz w:val="24"/>
                <w:szCs w:val="18"/>
              </w:rPr>
            </w:pPr>
          </w:p>
        </w:tc>
      </w:tr>
      <w:tr w:rsidR="009F73A9" w:rsidRPr="009F73A9" w14:paraId="583A80C2" w14:textId="77777777" w:rsidTr="008C73C5">
        <w:tc>
          <w:tcPr>
            <w:tcW w:w="3837" w:type="dxa"/>
            <w:shd w:val="clear" w:color="auto" w:fill="auto"/>
          </w:tcPr>
          <w:p w14:paraId="1C7FDA6E" w14:textId="4DE7AA66" w:rsidR="00A507E6" w:rsidRPr="006321BD" w:rsidRDefault="00A507E6"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EB7CF7" w:rsidRPr="006321BD">
              <w:rPr>
                <w:rFonts w:ascii="ＭＳ 明朝" w:hAnsi="ＭＳ 明朝" w:hint="eastAsia"/>
                <w:color w:val="auto"/>
                <w:sz w:val="24"/>
                <w:szCs w:val="18"/>
              </w:rPr>
              <w:t>調達資金の使途となる全てのグリーンプロジェクトは、明確な環境上の便益を有すべきであり、その便益は借り手によって評価され、実現可能な場合は定量的に示されるべきである。</w:t>
            </w:r>
            <w:r w:rsidR="00EB7CF7" w:rsidRPr="006321BD">
              <w:rPr>
                <w:rFonts w:ascii="ＭＳ 明朝" w:hAnsi="ＭＳ 明朝"/>
                <w:color w:val="auto"/>
                <w:sz w:val="24"/>
                <w:szCs w:val="18"/>
              </w:rPr>
              <w:t xml:space="preserve"> </w:t>
            </w:r>
          </w:p>
        </w:tc>
        <w:tc>
          <w:tcPr>
            <w:tcW w:w="1560" w:type="dxa"/>
          </w:tcPr>
          <w:p w14:paraId="1032F950" w14:textId="77777777" w:rsidR="00EB7CF7" w:rsidRPr="00EB7CF7" w:rsidRDefault="00EB7CF7" w:rsidP="00EB7CF7">
            <w:pPr>
              <w:rPr>
                <w:rFonts w:ascii="ＭＳ 明朝" w:hAnsi="ＭＳ 明朝"/>
                <w:color w:val="auto"/>
                <w:sz w:val="24"/>
                <w:szCs w:val="18"/>
              </w:rPr>
            </w:pPr>
            <w:r w:rsidRPr="00EB7CF7">
              <w:rPr>
                <w:rFonts w:ascii="ＭＳ 明朝" w:hAnsi="ＭＳ 明朝" w:hint="eastAsia"/>
                <w:color w:val="auto"/>
                <w:sz w:val="24"/>
                <w:szCs w:val="18"/>
              </w:rPr>
              <w:t>1-原則(1)</w:t>
            </w:r>
          </w:p>
          <w:p w14:paraId="6FEB60AF" w14:textId="7C434970" w:rsidR="00EB7CF7" w:rsidRPr="009F73A9" w:rsidRDefault="00EB7CF7" w:rsidP="00EB7CF7">
            <w:pPr>
              <w:rPr>
                <w:rFonts w:ascii="ＭＳ 明朝" w:hAnsi="ＭＳ 明朝"/>
                <w:color w:val="auto"/>
                <w:sz w:val="24"/>
                <w:szCs w:val="18"/>
              </w:rPr>
            </w:pPr>
            <w:r>
              <w:rPr>
                <w:rFonts w:ascii="ＭＳ 明朝" w:hAnsi="ＭＳ 明朝" w:hint="eastAsia"/>
                <w:color w:val="auto"/>
                <w:sz w:val="24"/>
                <w:szCs w:val="18"/>
              </w:rPr>
              <w:t>べきである</w:t>
            </w:r>
          </w:p>
          <w:p w14:paraId="33E918A7" w14:textId="5D1CEBBA" w:rsidR="00A507E6" w:rsidRPr="009F73A9" w:rsidRDefault="00A507E6" w:rsidP="008C73C5">
            <w:pPr>
              <w:rPr>
                <w:rFonts w:ascii="ＭＳ 明朝" w:hAnsi="ＭＳ 明朝"/>
                <w:color w:val="auto"/>
                <w:sz w:val="24"/>
                <w:szCs w:val="18"/>
              </w:rPr>
            </w:pPr>
          </w:p>
        </w:tc>
        <w:tc>
          <w:tcPr>
            <w:tcW w:w="4217" w:type="dxa"/>
            <w:shd w:val="clear" w:color="auto" w:fill="auto"/>
          </w:tcPr>
          <w:p w14:paraId="10639AE8" w14:textId="77777777" w:rsidR="00A507E6" w:rsidRPr="009F73A9" w:rsidRDefault="00A507E6" w:rsidP="008C73C5">
            <w:pPr>
              <w:rPr>
                <w:rFonts w:ascii="ＭＳ 明朝" w:hAnsi="ＭＳ 明朝"/>
                <w:color w:val="auto"/>
                <w:sz w:val="24"/>
                <w:szCs w:val="18"/>
              </w:rPr>
            </w:pPr>
          </w:p>
        </w:tc>
      </w:tr>
      <w:tr w:rsidR="009F73A9" w:rsidRPr="009F73A9" w14:paraId="679891E2" w14:textId="77777777" w:rsidTr="008C73C5">
        <w:tc>
          <w:tcPr>
            <w:tcW w:w="3837" w:type="dxa"/>
            <w:shd w:val="clear" w:color="auto" w:fill="auto"/>
          </w:tcPr>
          <w:p w14:paraId="576A8172" w14:textId="7F27F5CB" w:rsidR="00A507E6" w:rsidRPr="006321BD" w:rsidRDefault="00961642" w:rsidP="008C73C5">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lastRenderedPageBreak/>
              <w:t>✓</w:t>
            </w:r>
            <w:r w:rsidR="008C23F7" w:rsidRPr="006321BD">
              <w:rPr>
                <w:rFonts w:ascii="ＭＳ 明朝" w:hAnsi="ＭＳ 明朝" w:hint="eastAsia"/>
                <w:color w:val="auto"/>
                <w:sz w:val="24"/>
                <w:szCs w:val="18"/>
              </w:rPr>
              <w:t>調達される資金の全て又は一部をリファイナンスに充当する場合、借り手は、初期投資に使う分とリファイナンスに使う分の推定比率を提供することが望ましい。</w:t>
            </w:r>
          </w:p>
        </w:tc>
        <w:tc>
          <w:tcPr>
            <w:tcW w:w="1560" w:type="dxa"/>
          </w:tcPr>
          <w:p w14:paraId="695B0AA3" w14:textId="7A3B24AA" w:rsidR="00A507E6" w:rsidRPr="009F73A9" w:rsidRDefault="00C06C11" w:rsidP="008C73C5">
            <w:pPr>
              <w:rPr>
                <w:rFonts w:ascii="ＭＳ 明朝" w:hAnsi="ＭＳ 明朝"/>
                <w:color w:val="auto"/>
                <w:sz w:val="24"/>
                <w:szCs w:val="18"/>
              </w:rPr>
            </w:pPr>
            <w:r w:rsidRPr="00C06C11">
              <w:rPr>
                <w:rFonts w:ascii="ＭＳ 明朝" w:hAnsi="ＭＳ 明朝" w:hint="eastAsia"/>
                <w:color w:val="auto"/>
                <w:sz w:val="24"/>
                <w:szCs w:val="18"/>
              </w:rPr>
              <w:t>1-原則(2)</w:t>
            </w:r>
            <w:r>
              <w:rPr>
                <w:rFonts w:ascii="ＭＳ 明朝" w:hAnsi="ＭＳ 明朝"/>
                <w:color w:val="auto"/>
                <w:sz w:val="24"/>
                <w:szCs w:val="18"/>
              </w:rPr>
              <w:br/>
            </w:r>
            <w:r>
              <w:rPr>
                <w:rFonts w:ascii="ＭＳ 明朝" w:hAnsi="ＭＳ 明朝" w:hint="eastAsia"/>
                <w:color w:val="auto"/>
                <w:sz w:val="24"/>
                <w:szCs w:val="18"/>
              </w:rPr>
              <w:t>望ましい</w:t>
            </w:r>
          </w:p>
        </w:tc>
        <w:tc>
          <w:tcPr>
            <w:tcW w:w="4217" w:type="dxa"/>
            <w:shd w:val="clear" w:color="auto" w:fill="auto"/>
          </w:tcPr>
          <w:p w14:paraId="64B3FA5C" w14:textId="77777777" w:rsidR="00A507E6" w:rsidRPr="009F73A9" w:rsidRDefault="00A507E6" w:rsidP="008C73C5">
            <w:pPr>
              <w:rPr>
                <w:rFonts w:ascii="ＭＳ 明朝" w:hAnsi="ＭＳ 明朝"/>
                <w:color w:val="auto"/>
                <w:sz w:val="24"/>
                <w:szCs w:val="18"/>
              </w:rPr>
            </w:pPr>
          </w:p>
        </w:tc>
      </w:tr>
      <w:tr w:rsidR="009F73A9" w:rsidRPr="009F73A9" w14:paraId="328DED4B" w14:textId="77777777" w:rsidTr="003A51B0">
        <w:trPr>
          <w:trHeight w:val="416"/>
        </w:trPr>
        <w:tc>
          <w:tcPr>
            <w:tcW w:w="3837" w:type="dxa"/>
            <w:shd w:val="clear" w:color="auto" w:fill="auto"/>
          </w:tcPr>
          <w:p w14:paraId="127DAC60" w14:textId="7F3BACE9" w:rsidR="003A51B0" w:rsidRPr="006321BD" w:rsidRDefault="00A507E6" w:rsidP="003A51B0">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6F5755" w:rsidRPr="006321BD">
              <w:rPr>
                <w:rFonts w:ascii="ＭＳ 明朝" w:hAnsi="ＭＳ 明朝" w:hint="eastAsia"/>
                <w:color w:val="auto"/>
                <w:sz w:val="24"/>
                <w:szCs w:val="18"/>
              </w:rPr>
              <w:t>適切な場合には、どの投資又はプロジェクトポートフォリオがリファイナンスの対象となり得るかを明らかにするとともに、関連する範囲内で、リファイナンスの対象となる適格なグリーンプロジェクトの想定される対象期間（ルックバック期間）も明らかにすべきで</w:t>
            </w:r>
            <w:r w:rsidR="003A51B0">
              <w:rPr>
                <w:rFonts w:ascii="ＭＳ 明朝" w:hAnsi="ＭＳ 明朝" w:hint="eastAsia"/>
                <w:color w:val="auto"/>
                <w:sz w:val="24"/>
                <w:szCs w:val="18"/>
              </w:rPr>
              <w:t>ある。</w:t>
            </w:r>
          </w:p>
        </w:tc>
        <w:tc>
          <w:tcPr>
            <w:tcW w:w="1560" w:type="dxa"/>
          </w:tcPr>
          <w:p w14:paraId="13D47CDE" w14:textId="77777777" w:rsidR="006F5755" w:rsidRPr="006F5755" w:rsidRDefault="006F5755" w:rsidP="006F5755">
            <w:pPr>
              <w:rPr>
                <w:rFonts w:ascii="ＭＳ 明朝" w:hAnsi="ＭＳ 明朝"/>
                <w:color w:val="auto"/>
                <w:sz w:val="24"/>
                <w:szCs w:val="18"/>
              </w:rPr>
            </w:pPr>
            <w:r w:rsidRPr="006F5755">
              <w:rPr>
                <w:rFonts w:ascii="ＭＳ 明朝" w:hAnsi="ＭＳ 明朝" w:hint="eastAsia"/>
                <w:color w:val="auto"/>
                <w:sz w:val="24"/>
                <w:szCs w:val="18"/>
              </w:rPr>
              <w:t>1-原則(2)</w:t>
            </w:r>
          </w:p>
          <w:p w14:paraId="19507EB5" w14:textId="632D1EC4" w:rsidR="00A507E6" w:rsidRPr="009F73A9" w:rsidRDefault="006F5755" w:rsidP="008C73C5">
            <w:pPr>
              <w:rPr>
                <w:rFonts w:ascii="ＭＳ 明朝" w:hAnsi="ＭＳ 明朝"/>
                <w:color w:val="auto"/>
                <w:sz w:val="24"/>
                <w:szCs w:val="18"/>
              </w:rPr>
            </w:pPr>
            <w:r>
              <w:rPr>
                <w:rFonts w:ascii="ＭＳ 明朝" w:hAnsi="ＭＳ 明朝" w:hint="eastAsia"/>
                <w:color w:val="auto"/>
                <w:sz w:val="24"/>
                <w:szCs w:val="18"/>
              </w:rPr>
              <w:t>べきである</w:t>
            </w:r>
          </w:p>
        </w:tc>
        <w:tc>
          <w:tcPr>
            <w:tcW w:w="4217" w:type="dxa"/>
            <w:shd w:val="clear" w:color="auto" w:fill="auto"/>
          </w:tcPr>
          <w:p w14:paraId="4019A2F8" w14:textId="77777777" w:rsidR="00A507E6" w:rsidRPr="009F73A9" w:rsidRDefault="00A507E6" w:rsidP="008C73C5">
            <w:pPr>
              <w:rPr>
                <w:rFonts w:ascii="ＭＳ 明朝" w:hAnsi="ＭＳ 明朝"/>
                <w:color w:val="auto"/>
                <w:sz w:val="18"/>
                <w:szCs w:val="18"/>
              </w:rPr>
            </w:pPr>
          </w:p>
        </w:tc>
      </w:tr>
      <w:tr w:rsidR="009F73A9" w:rsidRPr="009F73A9" w14:paraId="5B038316" w14:textId="77777777" w:rsidTr="008C73C5">
        <w:tc>
          <w:tcPr>
            <w:tcW w:w="3837" w:type="dxa"/>
            <w:shd w:val="clear" w:color="auto" w:fill="auto"/>
          </w:tcPr>
          <w:p w14:paraId="09D530FD" w14:textId="4173A399" w:rsidR="00A507E6" w:rsidRPr="006321BD" w:rsidRDefault="00A507E6" w:rsidP="008C73C5">
            <w:pPr>
              <w:spacing w:line="280" w:lineRule="exact"/>
              <w:ind w:left="237" w:hangingChars="98" w:hanging="237"/>
              <w:rPr>
                <w:rFonts w:ascii="ＭＳ 明朝" w:hAnsi="ＭＳ 明朝"/>
                <w:color w:val="auto"/>
                <w:sz w:val="24"/>
                <w:szCs w:val="18"/>
              </w:rPr>
            </w:pPr>
            <w:r w:rsidRPr="006321BD">
              <w:rPr>
                <w:rFonts w:ascii="ＭＳ 明朝" w:hAnsi="ＭＳ 明朝" w:hint="eastAsia"/>
                <w:color w:val="auto"/>
                <w:sz w:val="24"/>
                <w:szCs w:val="18"/>
              </w:rPr>
              <w:t>✓</w:t>
            </w:r>
            <w:r w:rsidR="001E65B8" w:rsidRPr="006321BD">
              <w:rPr>
                <w:rFonts w:ascii="ＭＳ 明朝" w:hAnsi="ＭＳ 明朝" w:hint="eastAsia"/>
                <w:color w:val="auto"/>
                <w:sz w:val="24"/>
                <w:szCs w:val="18"/>
              </w:rPr>
              <w:t>長期にわたり維持が必要である資産について、複数回のグリーンローンによる資金調達を通じてリファイナンスを行う場合は、融資時点において、その資産の経過年数、残存耐用年数やリファイナンスされる額を明確に開示し、長期にわたる環境改善効果の持続性について評価し、必要に応じて外部レビュー機関による評価を受け確認するべきである。</w:t>
            </w:r>
            <w:r w:rsidR="001E65B8" w:rsidRPr="006321BD">
              <w:rPr>
                <w:rFonts w:ascii="ＭＳ 明朝" w:hAnsi="ＭＳ 明朝"/>
                <w:color w:val="auto"/>
                <w:sz w:val="24"/>
                <w:szCs w:val="18"/>
              </w:rPr>
              <w:t xml:space="preserve"> </w:t>
            </w:r>
          </w:p>
        </w:tc>
        <w:tc>
          <w:tcPr>
            <w:tcW w:w="1560" w:type="dxa"/>
          </w:tcPr>
          <w:p w14:paraId="52C50C1C" w14:textId="7615C635" w:rsidR="001E65B8" w:rsidRPr="009F73A9" w:rsidRDefault="009F542F" w:rsidP="001E65B8">
            <w:pPr>
              <w:rPr>
                <w:rFonts w:ascii="ＭＳ 明朝" w:hAnsi="ＭＳ 明朝"/>
                <w:color w:val="auto"/>
                <w:sz w:val="24"/>
                <w:szCs w:val="18"/>
              </w:rPr>
            </w:pPr>
            <w:r w:rsidRPr="009F542F">
              <w:rPr>
                <w:rFonts w:ascii="ＭＳ 明朝" w:hAnsi="ＭＳ 明朝" w:hint="eastAsia"/>
                <w:color w:val="auto"/>
                <w:sz w:val="24"/>
                <w:szCs w:val="18"/>
              </w:rPr>
              <w:t>1－解説(6)</w:t>
            </w:r>
            <w:r>
              <w:rPr>
                <w:rFonts w:ascii="ＭＳ 明朝" w:hAnsi="ＭＳ 明朝"/>
                <w:color w:val="auto"/>
                <w:sz w:val="24"/>
                <w:szCs w:val="18"/>
              </w:rPr>
              <w:br/>
            </w:r>
            <w:r>
              <w:rPr>
                <w:rFonts w:ascii="ＭＳ 明朝" w:hAnsi="ＭＳ 明朝" w:hint="eastAsia"/>
                <w:color w:val="auto"/>
                <w:sz w:val="24"/>
                <w:szCs w:val="18"/>
              </w:rPr>
              <w:t>べきである</w:t>
            </w:r>
          </w:p>
          <w:p w14:paraId="6C6E82D5" w14:textId="1B50AD62" w:rsidR="00A507E6" w:rsidRPr="009F73A9" w:rsidRDefault="00A507E6" w:rsidP="008C73C5">
            <w:pPr>
              <w:rPr>
                <w:rFonts w:ascii="ＭＳ 明朝" w:hAnsi="ＭＳ 明朝"/>
                <w:color w:val="auto"/>
                <w:sz w:val="24"/>
                <w:szCs w:val="18"/>
              </w:rPr>
            </w:pPr>
          </w:p>
        </w:tc>
        <w:tc>
          <w:tcPr>
            <w:tcW w:w="4217" w:type="dxa"/>
            <w:shd w:val="clear" w:color="auto" w:fill="auto"/>
          </w:tcPr>
          <w:p w14:paraId="669E1E76" w14:textId="77777777" w:rsidR="00A507E6" w:rsidRPr="009F73A9" w:rsidRDefault="00A507E6" w:rsidP="008C73C5">
            <w:pPr>
              <w:rPr>
                <w:rFonts w:ascii="ＭＳ 明朝" w:hAnsi="ＭＳ 明朝"/>
                <w:color w:val="auto"/>
                <w:sz w:val="18"/>
                <w:szCs w:val="18"/>
              </w:rPr>
            </w:pPr>
          </w:p>
        </w:tc>
      </w:tr>
    </w:tbl>
    <w:p w14:paraId="28E5718C" w14:textId="77777777" w:rsidR="008C576D" w:rsidRPr="009F73A9" w:rsidRDefault="008C576D"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E30D09B"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44A74B2" w14:textId="77777777" w:rsidTr="009F16F2">
        <w:trPr>
          <w:trHeight w:val="627"/>
        </w:trPr>
        <w:tc>
          <w:tcPr>
            <w:tcW w:w="5397" w:type="dxa"/>
            <w:gridSpan w:val="2"/>
            <w:tcBorders>
              <w:bottom w:val="double" w:sz="4" w:space="0" w:color="auto"/>
            </w:tcBorders>
            <w:shd w:val="clear" w:color="auto" w:fill="FFFFFF"/>
          </w:tcPr>
          <w:p w14:paraId="71288A8B" w14:textId="6499AB0B" w:rsidR="006E3DDD" w:rsidRPr="009F73A9" w:rsidRDefault="005A3AD1" w:rsidP="005A3AD1">
            <w:pPr>
              <w:rPr>
                <w:rFonts w:ascii="ＭＳ 明朝" w:hAnsi="ＭＳ 明朝"/>
                <w:b/>
                <w:color w:val="auto"/>
                <w:sz w:val="18"/>
                <w:szCs w:val="18"/>
              </w:rPr>
            </w:pPr>
            <w:r>
              <w:rPr>
                <w:rFonts w:ascii="ＭＳ 明朝" w:hAnsi="ＭＳ 明朝" w:hint="eastAsia"/>
                <w:color w:val="auto"/>
                <w:sz w:val="24"/>
                <w:szCs w:val="20"/>
              </w:rPr>
              <w:t>2.プロジェクトの</w:t>
            </w:r>
            <w:r w:rsidR="00180573">
              <w:rPr>
                <w:rFonts w:ascii="ＭＳ 明朝" w:hAnsi="ＭＳ 明朝" w:hint="eastAsia"/>
                <w:color w:val="auto"/>
                <w:sz w:val="24"/>
                <w:szCs w:val="20"/>
              </w:rPr>
              <w:t>評価と選定のプロセス</w:t>
            </w:r>
            <w:r w:rsidRPr="009F73A9">
              <w:rPr>
                <w:rFonts w:ascii="ＭＳ 明朝" w:hAnsi="ＭＳ 明朝" w:hint="eastAsia"/>
                <w:color w:val="auto"/>
                <w:sz w:val="24"/>
                <w:szCs w:val="20"/>
              </w:rPr>
              <w:t>についての</w:t>
            </w:r>
            <w:r w:rsidRPr="009F73A9">
              <w:rPr>
                <w:rFonts w:ascii="ＭＳ 明朝" w:hAnsi="ＭＳ 明朝"/>
                <w:color w:val="auto"/>
                <w:sz w:val="24"/>
                <w:szCs w:val="20"/>
              </w:rPr>
              <w:t>GL</w:t>
            </w:r>
            <w:r w:rsidRPr="009F73A9">
              <w:rPr>
                <w:rFonts w:ascii="ＭＳ 明朝" w:hAnsi="ＭＳ 明朝" w:hint="eastAsia"/>
                <w:color w:val="auto"/>
                <w:sz w:val="24"/>
                <w:szCs w:val="20"/>
              </w:rPr>
              <w:t>・SLLGLs適合性確認</w:t>
            </w:r>
          </w:p>
        </w:tc>
        <w:tc>
          <w:tcPr>
            <w:tcW w:w="4217" w:type="dxa"/>
            <w:tcBorders>
              <w:bottom w:val="double" w:sz="4" w:space="0" w:color="auto"/>
            </w:tcBorders>
            <w:shd w:val="clear" w:color="auto" w:fill="FFFFFF"/>
          </w:tcPr>
          <w:p w14:paraId="3B57D9C7" w14:textId="77777777" w:rsidR="006E3DDD" w:rsidRPr="009F73A9" w:rsidRDefault="006E3DDD" w:rsidP="008C73C5">
            <w:pPr>
              <w:rPr>
                <w:rFonts w:ascii="ＭＳ 明朝" w:hAnsi="ＭＳ 明朝"/>
                <w:b/>
                <w:color w:val="auto"/>
                <w:sz w:val="18"/>
                <w:szCs w:val="18"/>
              </w:rPr>
            </w:pPr>
          </w:p>
        </w:tc>
      </w:tr>
      <w:tr w:rsidR="009F73A9" w:rsidRPr="009F73A9" w14:paraId="71F71716" w14:textId="77777777" w:rsidTr="008C73C5">
        <w:tc>
          <w:tcPr>
            <w:tcW w:w="3837" w:type="dxa"/>
            <w:tcBorders>
              <w:bottom w:val="double" w:sz="4" w:space="0" w:color="auto"/>
            </w:tcBorders>
            <w:shd w:val="clear" w:color="auto" w:fill="D9D9D9"/>
            <w:vAlign w:val="center"/>
          </w:tcPr>
          <w:p w14:paraId="276B9C7E"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65F60B8" w14:textId="77777777" w:rsidR="006E3DDD" w:rsidRPr="009F73A9" w:rsidRDefault="009857B9"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6E3DDD"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6E3DDD" w:rsidRPr="009F73A9">
              <w:rPr>
                <w:rFonts w:ascii="ＭＳ 明朝" w:hAnsi="ＭＳ 明朝" w:hint="eastAsia"/>
                <w:color w:val="auto"/>
                <w:sz w:val="24"/>
                <w:szCs w:val="18"/>
              </w:rPr>
              <w:t>s記載場所</w:t>
            </w:r>
          </w:p>
          <w:p w14:paraId="740E4F9A" w14:textId="10503BE4" w:rsidR="006E3DDD" w:rsidRPr="009F73A9" w:rsidRDefault="006E3DDD"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6410C233"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484D6DC" w14:textId="77777777" w:rsidR="00483604" w:rsidRPr="006321BD" w:rsidRDefault="009857B9"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483604" w:rsidRPr="006321BD">
              <w:rPr>
                <w:rFonts w:ascii="ＭＳ 明朝" w:hAnsi="ＭＳ 明朝" w:hint="eastAsia"/>
                <w:color w:val="auto"/>
                <w:sz w:val="24"/>
                <w:szCs w:val="24"/>
              </w:rPr>
              <w:t>グリーンローンの借り手は、以下の点を貸し手に対して明確に伝えるべきである。</w:t>
            </w:r>
          </w:p>
          <w:p w14:paraId="1733808E" w14:textId="77777777" w:rsidR="00483604"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・グリーンプロジェクトの環境面での持続可能性に係る目標</w:t>
            </w:r>
          </w:p>
          <w:p w14:paraId="2DD777C4" w14:textId="77777777" w:rsidR="00483604"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・借り手が、資金調達予定のグリーンプロジェクトが、適格なグリーンプロジェクトの分類に含まれると判断するプロセス</w:t>
            </w:r>
          </w:p>
          <w:p w14:paraId="2F3D8ACC" w14:textId="3E1A6C2D" w:rsidR="006E3DDD" w:rsidRPr="006321BD" w:rsidRDefault="00483604" w:rsidP="00483604">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・関連するプロジェクトに付随すると認識された、実際の又は潜在的な、環境的、社会的リスク</w:t>
            </w:r>
            <w:r w:rsidRPr="006321BD">
              <w:rPr>
                <w:rFonts w:ascii="ＭＳ 明朝" w:hAnsi="ＭＳ 明朝" w:hint="eastAsia"/>
                <w:color w:val="auto"/>
                <w:sz w:val="24"/>
                <w:szCs w:val="24"/>
              </w:rPr>
              <w:lastRenderedPageBreak/>
              <w:t>を特定・管理するプロセスについての補完情報</w:t>
            </w:r>
          </w:p>
        </w:tc>
        <w:tc>
          <w:tcPr>
            <w:tcW w:w="1560" w:type="dxa"/>
            <w:tcBorders>
              <w:top w:val="single" w:sz="4" w:space="0" w:color="auto"/>
              <w:left w:val="single" w:sz="4" w:space="0" w:color="auto"/>
              <w:bottom w:val="single" w:sz="4" w:space="0" w:color="auto"/>
              <w:right w:val="single" w:sz="4" w:space="0" w:color="auto"/>
            </w:tcBorders>
          </w:tcPr>
          <w:p w14:paraId="67BBF891" w14:textId="3B8F5816" w:rsidR="006E3DDD" w:rsidRPr="00483604" w:rsidRDefault="006351D1" w:rsidP="008C73C5">
            <w:pPr>
              <w:rPr>
                <w:rFonts w:ascii="ＭＳ 明朝" w:hAnsi="ＭＳ 明朝"/>
                <w:color w:val="auto"/>
                <w:sz w:val="24"/>
                <w:szCs w:val="24"/>
              </w:rPr>
            </w:pPr>
            <w:r w:rsidRPr="006351D1">
              <w:rPr>
                <w:rFonts w:ascii="ＭＳ 明朝" w:hAnsi="ＭＳ 明朝" w:hint="eastAsia"/>
                <w:color w:val="auto"/>
                <w:sz w:val="24"/>
                <w:szCs w:val="24"/>
              </w:rPr>
              <w:lastRenderedPageBreak/>
              <w:t>2-原則(1)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9F73A9" w:rsidRDefault="006E3DDD" w:rsidP="008C73C5">
            <w:pPr>
              <w:rPr>
                <w:rFonts w:ascii="ＭＳ 明朝" w:hAnsi="ＭＳ 明朝"/>
                <w:color w:val="auto"/>
                <w:sz w:val="18"/>
                <w:szCs w:val="18"/>
              </w:rPr>
            </w:pPr>
          </w:p>
        </w:tc>
      </w:tr>
      <w:tr w:rsidR="009F73A9" w:rsidRPr="009F73A9"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6687F3B8" w:rsidR="006E3DDD" w:rsidRPr="006321BD" w:rsidRDefault="0094151A" w:rsidP="0094151A">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2168C9" w:rsidRPr="006321BD">
              <w:rPr>
                <w:rFonts w:ascii="ＭＳ 明朝" w:hAnsi="ＭＳ 明朝" w:hint="eastAsia"/>
                <w:color w:val="auto"/>
                <w:sz w:val="24"/>
                <w:szCs w:val="24"/>
              </w:rPr>
              <w:t>充当対象となる個別のグリーンプロジェクトが決定していない場合には、借り手は、上記のほか、調達資金の充当対象とするグリーンプロジェクトが環境面での持続可能性に係る目標に合致すると判断するための規準（Criteria）についても策定し、事前に貸し手に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380A78FD" w:rsidR="00A0701B" w:rsidRPr="009F73A9" w:rsidRDefault="00A0701B" w:rsidP="00A0701B">
            <w:pPr>
              <w:rPr>
                <w:rFonts w:ascii="ＭＳ 明朝" w:hAnsi="ＭＳ 明朝"/>
                <w:color w:val="auto"/>
                <w:sz w:val="24"/>
                <w:szCs w:val="24"/>
              </w:rPr>
            </w:pPr>
            <w:r w:rsidRPr="00A0701B">
              <w:rPr>
                <w:rFonts w:ascii="ＭＳ 明朝" w:hAnsi="ＭＳ 明朝" w:hint="eastAsia"/>
                <w:color w:val="auto"/>
                <w:sz w:val="24"/>
                <w:szCs w:val="24"/>
              </w:rPr>
              <w:t>2-解説(1)</w:t>
            </w:r>
            <w:r>
              <w:rPr>
                <w:rFonts w:ascii="ＭＳ 明朝" w:hAnsi="ＭＳ 明朝"/>
                <w:color w:val="auto"/>
                <w:sz w:val="24"/>
                <w:szCs w:val="24"/>
              </w:rPr>
              <w:br/>
            </w:r>
            <w:r>
              <w:rPr>
                <w:rFonts w:ascii="ＭＳ 明朝" w:hAnsi="ＭＳ 明朝" w:hint="eastAsia"/>
                <w:color w:val="auto"/>
                <w:sz w:val="24"/>
                <w:szCs w:val="24"/>
              </w:rPr>
              <w:t>べきである</w:t>
            </w:r>
          </w:p>
          <w:p w14:paraId="3B6250A7" w14:textId="7244F696"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9F73A9" w:rsidRDefault="006E3DDD" w:rsidP="008C73C5">
            <w:pPr>
              <w:rPr>
                <w:rFonts w:ascii="ＭＳ 明朝" w:hAnsi="ＭＳ 明朝"/>
                <w:color w:val="auto"/>
                <w:sz w:val="18"/>
                <w:szCs w:val="18"/>
              </w:rPr>
            </w:pPr>
          </w:p>
        </w:tc>
      </w:tr>
      <w:tr w:rsidR="009F73A9" w:rsidRPr="009F73A9"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3F2DF7E0" w:rsidR="006E3DDD" w:rsidRPr="006321BD" w:rsidRDefault="0094151A"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896601" w:rsidRPr="006321BD">
              <w:rPr>
                <w:rFonts w:ascii="ＭＳ 明朝" w:hAnsi="ＭＳ 明朝" w:hint="eastAsia"/>
                <w:color w:val="auto"/>
                <w:sz w:val="24"/>
                <w:szCs w:val="24"/>
              </w:rPr>
              <w:t>調達資金の使途の貸し手への説明は、貸し手その他の関係者が資金使途の適切性を評価できるようにするため、「風力発電事業のための設備建設」「バイオマス発電事業に係る融資」などのように、一定の分類を示して行う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4D99919F" w:rsidR="00896601" w:rsidRPr="009F73A9" w:rsidRDefault="00DC3D5D" w:rsidP="00896601">
            <w:pPr>
              <w:rPr>
                <w:rFonts w:ascii="ＭＳ 明朝" w:hAnsi="ＭＳ 明朝"/>
                <w:color w:val="auto"/>
                <w:sz w:val="24"/>
                <w:szCs w:val="24"/>
              </w:rPr>
            </w:pPr>
            <w:r w:rsidRPr="00DC3D5D">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べきである</w:t>
            </w:r>
          </w:p>
          <w:p w14:paraId="47430B54" w14:textId="64D4579E"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9F73A9" w:rsidRDefault="006E3DDD" w:rsidP="008C73C5">
            <w:pPr>
              <w:rPr>
                <w:rFonts w:ascii="ＭＳ 明朝" w:hAnsi="ＭＳ 明朝"/>
                <w:color w:val="auto"/>
                <w:sz w:val="18"/>
                <w:szCs w:val="18"/>
              </w:rPr>
            </w:pPr>
          </w:p>
        </w:tc>
      </w:tr>
      <w:tr w:rsidR="009F73A9" w:rsidRPr="009F73A9" w14:paraId="3D56FD0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3AB678D" w14:textId="75C06A0E" w:rsidR="00BE7C1E" w:rsidRPr="006321BD" w:rsidRDefault="00BE7C1E" w:rsidP="008C73C5">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2A4D1D" w:rsidRPr="006321BD">
              <w:rPr>
                <w:rFonts w:ascii="ＭＳ 明朝" w:hAnsi="ＭＳ 明朝" w:hint="eastAsia"/>
                <w:color w:val="auto"/>
                <w:sz w:val="24"/>
                <w:szCs w:val="24"/>
              </w:rPr>
              <w:t>調達資金の使途となる個別のグリーンプロジェクトが具体的に確定している場合には、当該グリーンプロジェクトを明示して行うことが望ましい。</w:t>
            </w:r>
          </w:p>
        </w:tc>
        <w:tc>
          <w:tcPr>
            <w:tcW w:w="1560" w:type="dxa"/>
            <w:tcBorders>
              <w:top w:val="single" w:sz="4" w:space="0" w:color="auto"/>
              <w:left w:val="single" w:sz="4" w:space="0" w:color="auto"/>
              <w:bottom w:val="single" w:sz="4" w:space="0" w:color="auto"/>
              <w:right w:val="single" w:sz="4" w:space="0" w:color="auto"/>
            </w:tcBorders>
          </w:tcPr>
          <w:p w14:paraId="1042A071" w14:textId="5270AC2E" w:rsidR="002A4D1D" w:rsidRPr="009F73A9" w:rsidRDefault="009D5B1D" w:rsidP="002A4D1D">
            <w:pPr>
              <w:rPr>
                <w:rFonts w:ascii="ＭＳ 明朝" w:hAnsi="ＭＳ 明朝"/>
                <w:color w:val="auto"/>
                <w:sz w:val="24"/>
                <w:szCs w:val="24"/>
              </w:rPr>
            </w:pPr>
            <w:r w:rsidRPr="009D5B1D">
              <w:rPr>
                <w:rFonts w:ascii="ＭＳ 明朝" w:hAnsi="ＭＳ 明朝" w:hint="eastAsia"/>
                <w:color w:val="auto"/>
                <w:sz w:val="24"/>
                <w:szCs w:val="24"/>
              </w:rPr>
              <w:t>2-解説(3)</w:t>
            </w:r>
            <w:r>
              <w:rPr>
                <w:rFonts w:ascii="ＭＳ 明朝" w:hAnsi="ＭＳ 明朝"/>
                <w:color w:val="auto"/>
                <w:sz w:val="24"/>
                <w:szCs w:val="24"/>
              </w:rPr>
              <w:br/>
            </w:r>
            <w:r>
              <w:rPr>
                <w:rFonts w:ascii="ＭＳ 明朝" w:hAnsi="ＭＳ 明朝" w:hint="eastAsia"/>
                <w:color w:val="auto"/>
                <w:sz w:val="24"/>
                <w:szCs w:val="24"/>
              </w:rPr>
              <w:t>望ましい</w:t>
            </w:r>
          </w:p>
          <w:p w14:paraId="41B08322" w14:textId="063F17DC" w:rsidR="00BE7C1E" w:rsidRPr="009F73A9" w:rsidRDefault="00BE7C1E" w:rsidP="00BE7C1E">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A3934F" w14:textId="77777777" w:rsidR="00BE7C1E" w:rsidRPr="009F73A9" w:rsidRDefault="00BE7C1E" w:rsidP="008C73C5">
            <w:pPr>
              <w:rPr>
                <w:rFonts w:ascii="ＭＳ 明朝" w:hAnsi="ＭＳ 明朝"/>
                <w:color w:val="auto"/>
                <w:sz w:val="18"/>
                <w:szCs w:val="18"/>
              </w:rPr>
            </w:pPr>
          </w:p>
        </w:tc>
      </w:tr>
      <w:tr w:rsidR="009F73A9" w:rsidRPr="009F73A9"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673BDEF5" w:rsidR="006E3DDD"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5719E8" w:rsidRPr="006321BD">
              <w:rPr>
                <w:rFonts w:ascii="ＭＳ 明朝" w:hAnsi="ＭＳ 明朝" w:hint="eastAsia"/>
                <w:color w:val="auto"/>
                <w:sz w:val="24"/>
                <w:szCs w:val="24"/>
              </w:rPr>
              <w:t>グリーンプロジェクトの評価・選定に当たり、参照する環境基準・認証がある場合、それらについても事前に貸し手に説明することが望ましい。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0CAD1A17" w:rsidR="005719E8" w:rsidRPr="009F73A9" w:rsidRDefault="000F532A" w:rsidP="005719E8">
            <w:pPr>
              <w:rPr>
                <w:rFonts w:ascii="ＭＳ 明朝" w:hAnsi="ＭＳ 明朝"/>
                <w:color w:val="auto"/>
                <w:sz w:val="24"/>
                <w:szCs w:val="24"/>
              </w:rPr>
            </w:pPr>
            <w:r w:rsidRPr="000F532A">
              <w:rPr>
                <w:rFonts w:ascii="ＭＳ 明朝" w:hAnsi="ＭＳ 明朝" w:hint="eastAsia"/>
                <w:color w:val="auto"/>
                <w:sz w:val="24"/>
                <w:szCs w:val="24"/>
              </w:rPr>
              <w:t>2-解説(6)</w:t>
            </w:r>
            <w:r>
              <w:rPr>
                <w:rFonts w:ascii="ＭＳ 明朝" w:hAnsi="ＭＳ 明朝"/>
                <w:color w:val="auto"/>
                <w:sz w:val="24"/>
                <w:szCs w:val="24"/>
              </w:rPr>
              <w:br/>
            </w:r>
            <w:r>
              <w:rPr>
                <w:rFonts w:ascii="ＭＳ 明朝" w:hAnsi="ＭＳ 明朝" w:hint="eastAsia"/>
                <w:color w:val="auto"/>
                <w:sz w:val="24"/>
                <w:szCs w:val="24"/>
              </w:rPr>
              <w:t>望ましい</w:t>
            </w:r>
          </w:p>
          <w:p w14:paraId="72360A93" w14:textId="04922A27"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9F73A9" w:rsidRDefault="006E3DDD" w:rsidP="008C73C5">
            <w:pPr>
              <w:rPr>
                <w:rFonts w:ascii="ＭＳ 明朝" w:hAnsi="ＭＳ 明朝"/>
                <w:color w:val="auto"/>
                <w:sz w:val="18"/>
                <w:szCs w:val="18"/>
              </w:rPr>
            </w:pPr>
          </w:p>
        </w:tc>
      </w:tr>
      <w:tr w:rsidR="009F73A9" w:rsidRPr="009F73A9"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1EF152A1" w:rsidR="00274225" w:rsidRPr="006321BD" w:rsidRDefault="00274225"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A97CFB" w:rsidRPr="006321BD">
              <w:rPr>
                <w:rFonts w:ascii="ＭＳ 明朝" w:hAnsi="ＭＳ 明朝" w:hint="eastAsia"/>
                <w:color w:val="auto"/>
                <w:sz w:val="24"/>
                <w:szCs w:val="24"/>
              </w:rPr>
              <w:t>グリーンプロジェクトの評価・選定の判断を行う際のプロセスには、環境関連部署などの専門性のある部署や、外部レビュー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3010FCFF" w:rsidR="00555CB9" w:rsidRPr="009F73A9" w:rsidRDefault="00555CB9" w:rsidP="00555CB9">
            <w:pPr>
              <w:rPr>
                <w:rFonts w:ascii="ＭＳ 明朝" w:hAnsi="ＭＳ 明朝"/>
                <w:color w:val="auto"/>
                <w:sz w:val="24"/>
                <w:szCs w:val="24"/>
              </w:rPr>
            </w:pPr>
            <w:r w:rsidRPr="00555CB9">
              <w:rPr>
                <w:rFonts w:ascii="ＭＳ 明朝" w:hAnsi="ＭＳ 明朝" w:hint="eastAsia"/>
                <w:color w:val="auto"/>
                <w:sz w:val="24"/>
                <w:szCs w:val="24"/>
              </w:rPr>
              <w:t>2-解説(8)</w:t>
            </w:r>
            <w:r>
              <w:rPr>
                <w:rFonts w:ascii="ＭＳ 明朝" w:hAnsi="ＭＳ 明朝"/>
                <w:color w:val="auto"/>
                <w:sz w:val="24"/>
                <w:szCs w:val="24"/>
              </w:rPr>
              <w:br/>
            </w:r>
            <w:r>
              <w:rPr>
                <w:rFonts w:ascii="ＭＳ 明朝" w:hAnsi="ＭＳ 明朝" w:hint="eastAsia"/>
                <w:color w:val="auto"/>
                <w:sz w:val="24"/>
                <w:szCs w:val="24"/>
              </w:rPr>
              <w:t>望ましい</w:t>
            </w:r>
          </w:p>
          <w:p w14:paraId="2930411F" w14:textId="7FCDC5DF" w:rsidR="00274225" w:rsidRPr="009F73A9" w:rsidRDefault="00274225"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9F73A9" w:rsidRDefault="00274225" w:rsidP="008C73C5">
            <w:pPr>
              <w:rPr>
                <w:rFonts w:ascii="ＭＳ 明朝" w:hAnsi="ＭＳ 明朝"/>
                <w:color w:val="auto"/>
                <w:sz w:val="18"/>
                <w:szCs w:val="18"/>
              </w:rPr>
            </w:pPr>
          </w:p>
        </w:tc>
      </w:tr>
      <w:tr w:rsidR="009F73A9" w:rsidRPr="009F73A9"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0874BF5F" w:rsidR="00274225" w:rsidRPr="00F35BC2"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BB71FC" w:rsidRPr="006321BD">
              <w:rPr>
                <w:rFonts w:ascii="ＭＳ 明朝" w:hAnsi="ＭＳ 明朝" w:hint="eastAsia"/>
                <w:color w:val="auto"/>
                <w:sz w:val="24"/>
                <w:szCs w:val="24"/>
              </w:rPr>
              <w:t>グリーンプロジェクトが、本来の環境改善効果とは別に、付随的に、環境・社会に対してネガティブな効果を持つ場合には、貸し手その他の関係者が適切に評価出来るよう、借り手は、そのネガティブな効果の評価や、対応の考え方等も併せて説明すべきである。</w:t>
            </w:r>
          </w:p>
        </w:tc>
        <w:tc>
          <w:tcPr>
            <w:tcW w:w="1560" w:type="dxa"/>
            <w:tcBorders>
              <w:top w:val="single" w:sz="4" w:space="0" w:color="auto"/>
              <w:left w:val="single" w:sz="4" w:space="0" w:color="auto"/>
              <w:bottom w:val="single" w:sz="4" w:space="0" w:color="auto"/>
              <w:right w:val="single" w:sz="4" w:space="0" w:color="auto"/>
            </w:tcBorders>
          </w:tcPr>
          <w:p w14:paraId="3DD3A9F4" w14:textId="6194B0AD" w:rsidR="00BB71FC" w:rsidRPr="009F73A9" w:rsidRDefault="009D7A23" w:rsidP="00BB71FC">
            <w:pPr>
              <w:rPr>
                <w:rFonts w:ascii="ＭＳ 明朝" w:hAnsi="ＭＳ 明朝"/>
                <w:color w:val="auto"/>
                <w:sz w:val="24"/>
                <w:szCs w:val="24"/>
              </w:rPr>
            </w:pPr>
            <w:r w:rsidRPr="009D7A23">
              <w:rPr>
                <w:rFonts w:ascii="ＭＳ 明朝" w:hAnsi="ＭＳ 明朝" w:hint="eastAsia"/>
                <w:color w:val="auto"/>
                <w:sz w:val="24"/>
                <w:szCs w:val="24"/>
              </w:rPr>
              <w:t>2-解説(11)</w:t>
            </w:r>
            <w:r>
              <w:rPr>
                <w:rFonts w:ascii="ＭＳ 明朝" w:hAnsi="ＭＳ 明朝"/>
                <w:color w:val="auto"/>
                <w:sz w:val="24"/>
                <w:szCs w:val="24"/>
              </w:rPr>
              <w:br/>
            </w:r>
            <w:r>
              <w:rPr>
                <w:rFonts w:ascii="ＭＳ 明朝" w:hAnsi="ＭＳ 明朝" w:hint="eastAsia"/>
                <w:color w:val="auto"/>
                <w:sz w:val="24"/>
                <w:szCs w:val="24"/>
              </w:rPr>
              <w:t>べきである</w:t>
            </w:r>
          </w:p>
          <w:p w14:paraId="7C2BC5A9" w14:textId="752A5BD8" w:rsidR="00274225" w:rsidRPr="009F73A9" w:rsidRDefault="00274225"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9F73A9" w:rsidRDefault="00274225" w:rsidP="008C73C5">
            <w:pPr>
              <w:rPr>
                <w:rFonts w:ascii="ＭＳ 明朝" w:hAnsi="ＭＳ 明朝"/>
                <w:color w:val="auto"/>
                <w:sz w:val="18"/>
                <w:szCs w:val="18"/>
              </w:rPr>
            </w:pPr>
          </w:p>
        </w:tc>
      </w:tr>
      <w:tr w:rsidR="009F73A9" w:rsidRPr="009F73A9" w14:paraId="6EFA3646"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2969B5" w14:textId="77777777" w:rsidR="00EF37A5" w:rsidRPr="002D3443" w:rsidRDefault="00EF37A5" w:rsidP="00EF37A5">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✓借り手はまた、以下を実施することが奨励される。</w:t>
            </w:r>
          </w:p>
          <w:p w14:paraId="0BC93526" w14:textId="77777777" w:rsidR="00EF37A5"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・上記の情報を、借り手の環境面</w:t>
            </w:r>
            <w:r w:rsidRPr="002D3443">
              <w:rPr>
                <w:rFonts w:ascii="ＭＳ 明朝" w:hAnsi="ＭＳ 明朝" w:hint="eastAsia"/>
                <w:color w:val="auto"/>
                <w:sz w:val="24"/>
                <w:szCs w:val="18"/>
              </w:rPr>
              <w:lastRenderedPageBreak/>
              <w:t>での持続可能性に関する包括的な目的、戦略、方針、及び／又はプロセスの文脈の中に位置づけること。</w:t>
            </w:r>
          </w:p>
          <w:p w14:paraId="4108B7F7" w14:textId="77777777" w:rsidR="00EF37A5"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関連する場合は、政府又は市場ベースのタクソノミー、関連する適格性規準（該当する場合は除外規準を含む）とプロジェクトの適合に関する情報を提供し、及び、プロジェクト選定において参照した環境基準又は認証を公開すること。</w:t>
            </w:r>
          </w:p>
          <w:p w14:paraId="1C0B302E" w14:textId="06864B50" w:rsidR="00C070C8" w:rsidRPr="002D3443" w:rsidRDefault="00EF37A5" w:rsidP="00921759">
            <w:pPr>
              <w:ind w:left="242" w:hangingChars="100" w:hanging="242"/>
              <w:rPr>
                <w:rFonts w:ascii="ＭＳ 明朝" w:hAnsi="ＭＳ 明朝"/>
                <w:color w:val="auto"/>
                <w:sz w:val="24"/>
                <w:szCs w:val="18"/>
              </w:rPr>
            </w:pPr>
            <w:r w:rsidRPr="002D3443">
              <w:rPr>
                <w:rFonts w:ascii="ＭＳ 明朝" w:hAnsi="ＭＳ 明朝" w:hint="eastAsia"/>
                <w:color w:val="auto"/>
                <w:sz w:val="24"/>
                <w:szCs w:val="18"/>
              </w:rPr>
              <w:t>・関連するプロジェクトから生じる、社会及び／又は環境への負のインパクトによる既知又は潜在的な重大なリスクに対する緩和策を特定するプロセスを有すること。そのような緩和策には、明確かつ関連するトレードオフ分析の実施及び借り手が潜在的なリスクを有意義であると評価する場合に必要となるモニタリングが含まれ得る。</w:t>
            </w:r>
          </w:p>
        </w:tc>
        <w:tc>
          <w:tcPr>
            <w:tcW w:w="1560" w:type="dxa"/>
            <w:tcBorders>
              <w:top w:val="single" w:sz="4" w:space="0" w:color="auto"/>
              <w:left w:val="single" w:sz="4" w:space="0" w:color="auto"/>
              <w:bottom w:val="single" w:sz="4" w:space="0" w:color="auto"/>
              <w:right w:val="single" w:sz="4" w:space="0" w:color="auto"/>
            </w:tcBorders>
          </w:tcPr>
          <w:p w14:paraId="7444070F" w14:textId="34A5A560" w:rsidR="00C070C8" w:rsidRPr="00921759" w:rsidRDefault="00365A15" w:rsidP="003E1BB6">
            <w:pPr>
              <w:rPr>
                <w:rFonts w:ascii="ＭＳ 明朝" w:hAnsi="ＭＳ 明朝"/>
                <w:color w:val="auto"/>
                <w:sz w:val="24"/>
                <w:szCs w:val="24"/>
              </w:rPr>
            </w:pPr>
            <w:r w:rsidRPr="00365A15">
              <w:rPr>
                <w:rFonts w:ascii="ＭＳ 明朝" w:hAnsi="ＭＳ 明朝" w:hint="eastAsia"/>
                <w:color w:val="auto"/>
                <w:sz w:val="24"/>
                <w:szCs w:val="24"/>
              </w:rPr>
              <w:lastRenderedPageBreak/>
              <w:t>2-原則(2)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0CFCD0C" w14:textId="77777777" w:rsidR="00C070C8" w:rsidRPr="009F73A9" w:rsidRDefault="00C070C8" w:rsidP="008C73C5">
            <w:pPr>
              <w:rPr>
                <w:rFonts w:ascii="ＭＳ 明朝" w:hAnsi="ＭＳ 明朝"/>
                <w:color w:val="auto"/>
                <w:sz w:val="18"/>
                <w:szCs w:val="18"/>
              </w:rPr>
            </w:pPr>
          </w:p>
        </w:tc>
      </w:tr>
      <w:tr w:rsidR="009F73A9" w:rsidRPr="009F73A9" w14:paraId="27EE0B4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7A6E810" w14:textId="077D0674" w:rsidR="00C070C8" w:rsidRPr="006321BD" w:rsidRDefault="00155BD2" w:rsidP="00155BD2">
            <w:pPr>
              <w:spacing w:line="280" w:lineRule="exact"/>
              <w:ind w:left="242" w:hangingChars="100" w:hanging="242"/>
              <w:rPr>
                <w:rFonts w:ascii="ＭＳ 明朝" w:hAnsi="ＭＳ 明朝"/>
                <w:color w:val="auto"/>
                <w:sz w:val="24"/>
                <w:szCs w:val="18"/>
              </w:rPr>
            </w:pPr>
            <w:r w:rsidRPr="006321BD">
              <w:rPr>
                <w:rFonts w:ascii="ＭＳ 明朝" w:hAnsi="ＭＳ 明朝" w:hint="eastAsia"/>
                <w:color w:val="auto"/>
                <w:sz w:val="24"/>
                <w:szCs w:val="18"/>
              </w:rPr>
              <w:t>✓</w:t>
            </w:r>
            <w:r w:rsidR="00334D56" w:rsidRPr="006321BD">
              <w:rPr>
                <w:rFonts w:ascii="ＭＳ 明朝" w:hAnsi="ＭＳ 明朝" w:hint="eastAsia"/>
                <w:color w:val="auto"/>
                <w:sz w:val="24"/>
                <w:szCs w:val="18"/>
              </w:rPr>
              <w:t>環境基準・認証等を参照した場合には、参照した環境基準・認証等と実際のグリーンプロジェクト等がどの様に適合しているのかを併せて説明することが望ましい。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9219CA1" w14:textId="0731D702" w:rsidR="00C070C8" w:rsidRPr="009F73A9" w:rsidRDefault="00767F02" w:rsidP="003E1BB6">
            <w:pPr>
              <w:rPr>
                <w:rFonts w:ascii="ＭＳ 明朝" w:hAnsi="ＭＳ 明朝"/>
                <w:color w:val="auto"/>
                <w:sz w:val="24"/>
                <w:szCs w:val="24"/>
              </w:rPr>
            </w:pPr>
            <w:r w:rsidRPr="00767F02">
              <w:rPr>
                <w:rFonts w:ascii="ＭＳ 明朝" w:hAnsi="ＭＳ 明朝" w:hint="eastAsia"/>
                <w:color w:val="auto"/>
                <w:sz w:val="24"/>
                <w:szCs w:val="24"/>
              </w:rPr>
              <w:t>2-解説(17)</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982BF33" w14:textId="77777777" w:rsidR="00C070C8" w:rsidRPr="009F73A9" w:rsidRDefault="00C070C8" w:rsidP="008C73C5">
            <w:pPr>
              <w:rPr>
                <w:rFonts w:ascii="ＭＳ 明朝" w:hAnsi="ＭＳ 明朝"/>
                <w:color w:val="auto"/>
                <w:sz w:val="18"/>
                <w:szCs w:val="18"/>
              </w:rPr>
            </w:pPr>
          </w:p>
        </w:tc>
      </w:tr>
    </w:tbl>
    <w:p w14:paraId="3F577673" w14:textId="77777777" w:rsidR="00AA05E0" w:rsidRPr="009F73A9" w:rsidRDefault="00AA05E0"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F73A9" w:rsidRDefault="002C155F" w:rsidP="008C73C5">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E13114" w14:textId="77777777" w:rsidR="002C155F" w:rsidRPr="009F73A9" w:rsidRDefault="002C155F" w:rsidP="008C73C5">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7DD4FF96" w14:textId="77777777" w:rsidTr="00242139">
        <w:trPr>
          <w:trHeight w:val="50"/>
        </w:trPr>
        <w:tc>
          <w:tcPr>
            <w:tcW w:w="5397" w:type="dxa"/>
            <w:gridSpan w:val="2"/>
            <w:tcBorders>
              <w:bottom w:val="double" w:sz="4" w:space="0" w:color="auto"/>
            </w:tcBorders>
            <w:shd w:val="clear" w:color="auto" w:fill="FFFFFF"/>
          </w:tcPr>
          <w:p w14:paraId="1437E029" w14:textId="3DD68AAE" w:rsidR="002C155F" w:rsidRPr="009F73A9" w:rsidRDefault="00D9114E" w:rsidP="00D9114E">
            <w:pPr>
              <w:jc w:val="left"/>
              <w:rPr>
                <w:rFonts w:ascii="ＭＳ 明朝" w:hAnsi="ＭＳ 明朝"/>
                <w:color w:val="auto"/>
                <w:sz w:val="24"/>
                <w:szCs w:val="20"/>
              </w:rPr>
            </w:pPr>
            <w:r>
              <w:rPr>
                <w:rFonts w:ascii="ＭＳ 明朝" w:hAnsi="ＭＳ 明朝" w:hint="eastAsia"/>
                <w:color w:val="auto"/>
                <w:sz w:val="24"/>
                <w:szCs w:val="20"/>
              </w:rPr>
              <w:t>3.</w:t>
            </w:r>
            <w:r w:rsidR="002C155F" w:rsidRPr="009F73A9">
              <w:rPr>
                <w:rFonts w:ascii="ＭＳ 明朝" w:hAnsi="ＭＳ 明朝" w:hint="eastAsia"/>
                <w:color w:val="auto"/>
                <w:sz w:val="24"/>
                <w:szCs w:val="20"/>
              </w:rPr>
              <w:t>調達資金の管理についてのG</w:t>
            </w:r>
            <w:r w:rsidR="00F24C9B"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2C155F" w:rsidRPr="009F73A9">
              <w:rPr>
                <w:rFonts w:ascii="ＭＳ 明朝" w:hAnsi="ＭＳ 明朝"/>
                <w:color w:val="auto"/>
                <w:sz w:val="24"/>
                <w:szCs w:val="20"/>
              </w:rPr>
              <w:t>s</w:t>
            </w:r>
            <w:r w:rsidR="002C155F"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E9F3C31" w14:textId="77777777" w:rsidR="002C155F" w:rsidRPr="009F73A9" w:rsidRDefault="002C155F" w:rsidP="008C73C5">
            <w:pPr>
              <w:rPr>
                <w:rFonts w:ascii="ＭＳ 明朝" w:hAnsi="ＭＳ 明朝"/>
                <w:b/>
                <w:color w:val="auto"/>
                <w:sz w:val="24"/>
                <w:szCs w:val="24"/>
              </w:rPr>
            </w:pPr>
          </w:p>
        </w:tc>
      </w:tr>
      <w:tr w:rsidR="009F73A9" w:rsidRPr="009F73A9" w14:paraId="17F06B4B" w14:textId="77777777" w:rsidTr="008C73C5">
        <w:tc>
          <w:tcPr>
            <w:tcW w:w="3837" w:type="dxa"/>
            <w:tcBorders>
              <w:bottom w:val="double" w:sz="4" w:space="0" w:color="auto"/>
            </w:tcBorders>
            <w:shd w:val="clear" w:color="auto" w:fill="D9D9D9"/>
            <w:vAlign w:val="center"/>
          </w:tcPr>
          <w:p w14:paraId="6F5E0AE3"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D487CD" w14:textId="77777777" w:rsidR="002C155F" w:rsidRPr="009F73A9" w:rsidRDefault="00DE64BF"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2C155F"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2C155F" w:rsidRPr="009F73A9">
              <w:rPr>
                <w:rFonts w:ascii="ＭＳ 明朝" w:hAnsi="ＭＳ 明朝" w:hint="eastAsia"/>
                <w:color w:val="auto"/>
                <w:sz w:val="24"/>
                <w:szCs w:val="18"/>
              </w:rPr>
              <w:t>s記載場所</w:t>
            </w:r>
          </w:p>
          <w:p w14:paraId="456A7526" w14:textId="268BDD6D" w:rsidR="002C155F" w:rsidRPr="009F73A9" w:rsidRDefault="002C155F"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201D1D0E"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0925F895" w:rsidR="002C155F" w:rsidRPr="006321BD" w:rsidRDefault="002C155F"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lastRenderedPageBreak/>
              <w:t>✓</w:t>
            </w:r>
            <w:r w:rsidR="00BA2BC6" w:rsidRPr="006321BD">
              <w:rPr>
                <w:rFonts w:ascii="ＭＳ 明朝" w:hAnsi="ＭＳ 明朝" w:hint="eastAsia"/>
                <w:color w:val="auto"/>
                <w:sz w:val="24"/>
                <w:szCs w:val="24"/>
              </w:rPr>
              <w:t>透明性を維持し、商品の誠実性を促進するため、グリーンローンの調達資金は、専用口座に入金されるか、借り手によって適切な方法で追跡されるべきである。</w:t>
            </w:r>
            <w:r w:rsidR="00BA2BC6"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2DA424B" w14:textId="1B6D8E4F" w:rsidR="002C155F" w:rsidRPr="009F73A9" w:rsidRDefault="00D9114E" w:rsidP="008C73C5">
            <w:pPr>
              <w:rPr>
                <w:rFonts w:ascii="ＭＳ 明朝" w:hAnsi="ＭＳ 明朝"/>
                <w:color w:val="auto"/>
                <w:sz w:val="24"/>
                <w:szCs w:val="24"/>
              </w:rPr>
            </w:pPr>
            <w:r w:rsidRPr="00D9114E">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9F73A9" w:rsidRDefault="002C155F" w:rsidP="008C73C5">
            <w:pPr>
              <w:rPr>
                <w:rFonts w:ascii="ＭＳ 明朝" w:hAnsi="ＭＳ 明朝"/>
                <w:color w:val="auto"/>
                <w:sz w:val="18"/>
                <w:szCs w:val="18"/>
              </w:rPr>
            </w:pPr>
          </w:p>
        </w:tc>
      </w:tr>
      <w:tr w:rsidR="009F73A9" w:rsidRPr="009F73A9"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322BC822" w:rsidR="002C155F" w:rsidRPr="006321BD" w:rsidRDefault="007E0260"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5D065F" w:rsidRPr="006321BD">
              <w:rPr>
                <w:rFonts w:ascii="ＭＳ 明朝" w:hAnsi="ＭＳ 明朝" w:hint="eastAsia"/>
                <w:color w:val="auto"/>
                <w:sz w:val="24"/>
                <w:szCs w:val="24"/>
              </w:rPr>
              <w:t>調達資金の管理は、グリーンプロジェクトに対する借り手の投融資業務に関連した正式な内部プロセスにおいて、借り手によって証明されるべきである。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5C2BC45F" w:rsidR="005D065F" w:rsidRPr="009F73A9" w:rsidRDefault="00F33ABC" w:rsidP="005D065F">
            <w:pPr>
              <w:rPr>
                <w:rFonts w:ascii="ＭＳ 明朝" w:hAnsi="ＭＳ 明朝"/>
                <w:color w:val="auto"/>
                <w:sz w:val="24"/>
                <w:szCs w:val="24"/>
              </w:rPr>
            </w:pPr>
            <w:r w:rsidRPr="00F33ABC">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p w14:paraId="5514A856" w14:textId="2D021604" w:rsidR="002C155F" w:rsidRPr="009F73A9" w:rsidRDefault="002C155F"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9F73A9" w:rsidRDefault="002C155F" w:rsidP="008C73C5">
            <w:pPr>
              <w:rPr>
                <w:rFonts w:ascii="ＭＳ 明朝" w:hAnsi="ＭＳ 明朝"/>
                <w:color w:val="auto"/>
                <w:sz w:val="18"/>
                <w:szCs w:val="18"/>
              </w:rPr>
            </w:pPr>
          </w:p>
        </w:tc>
      </w:tr>
      <w:tr w:rsidR="009F73A9" w:rsidRPr="009F73A9"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191A26C3" w:rsidR="002C155F"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D81E97" w:rsidRPr="006321BD">
              <w:rPr>
                <w:rFonts w:ascii="ＭＳ 明朝" w:hAnsi="ＭＳ 明朝" w:hint="eastAsia"/>
                <w:color w:val="auto"/>
                <w:sz w:val="24"/>
                <w:szCs w:val="24"/>
              </w:rPr>
              <w:t>借り手は、未充当資金の残高についての想定される一時的な運用方法を貸し手に知らせるべきである。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347BE8A3" w:rsidR="00D81E97" w:rsidRPr="009F73A9" w:rsidRDefault="00077AE3" w:rsidP="00D81E97">
            <w:pPr>
              <w:rPr>
                <w:rFonts w:ascii="ＭＳ 明朝" w:hAnsi="ＭＳ 明朝"/>
                <w:color w:val="auto"/>
                <w:sz w:val="24"/>
                <w:szCs w:val="24"/>
              </w:rPr>
            </w:pPr>
            <w:r w:rsidRPr="00077AE3">
              <w:rPr>
                <w:rFonts w:ascii="ＭＳ 明朝" w:hAnsi="ＭＳ 明朝" w:hint="eastAsia"/>
                <w:color w:val="auto"/>
                <w:sz w:val="24"/>
                <w:szCs w:val="24"/>
              </w:rPr>
              <w:t>3-原則(1)</w:t>
            </w:r>
            <w:r>
              <w:rPr>
                <w:rFonts w:ascii="ＭＳ 明朝" w:hAnsi="ＭＳ 明朝"/>
                <w:color w:val="auto"/>
                <w:sz w:val="24"/>
                <w:szCs w:val="24"/>
              </w:rPr>
              <w:br/>
            </w:r>
            <w:r>
              <w:rPr>
                <w:rFonts w:ascii="ＭＳ 明朝" w:hAnsi="ＭＳ 明朝" w:hint="eastAsia"/>
                <w:color w:val="auto"/>
                <w:sz w:val="24"/>
                <w:szCs w:val="24"/>
              </w:rPr>
              <w:t>べきである</w:t>
            </w:r>
          </w:p>
          <w:p w14:paraId="72011F0D" w14:textId="4F73F0DF" w:rsidR="002C155F" w:rsidRPr="009F73A9" w:rsidRDefault="002C155F"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9F73A9" w:rsidRDefault="002C155F" w:rsidP="008C73C5">
            <w:pPr>
              <w:rPr>
                <w:rFonts w:ascii="ＭＳ 明朝" w:hAnsi="ＭＳ 明朝"/>
                <w:color w:val="auto"/>
                <w:sz w:val="18"/>
                <w:szCs w:val="18"/>
              </w:rPr>
            </w:pPr>
          </w:p>
        </w:tc>
      </w:tr>
      <w:tr w:rsidR="009F73A9" w:rsidRPr="009F73A9"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01D153C4" w:rsidR="002C155F" w:rsidRPr="002D3443" w:rsidRDefault="005D2774" w:rsidP="008C73C5">
            <w:pPr>
              <w:spacing w:line="280" w:lineRule="exact"/>
              <w:ind w:left="242" w:hangingChars="100" w:hanging="242"/>
              <w:rPr>
                <w:rFonts w:ascii="ＭＳ 明朝" w:hAnsi="ＭＳ 明朝"/>
                <w:color w:val="auto"/>
                <w:sz w:val="24"/>
                <w:szCs w:val="24"/>
              </w:rPr>
            </w:pPr>
            <w:r w:rsidRPr="002D3443">
              <w:rPr>
                <w:rFonts w:ascii="ＭＳ 明朝" w:hAnsi="ＭＳ 明朝" w:hint="eastAsia"/>
                <w:color w:val="auto"/>
                <w:sz w:val="24"/>
                <w:szCs w:val="24"/>
              </w:rPr>
              <w:t>✓</w:t>
            </w:r>
            <w:r w:rsidR="009D27CD" w:rsidRPr="002D3443">
              <w:rPr>
                <w:rFonts w:ascii="ＭＳ 明朝" w:hAnsi="ＭＳ 明朝" w:hint="eastAsia"/>
                <w:color w:val="auto"/>
                <w:sz w:val="24"/>
                <w:szCs w:val="24"/>
              </w:rPr>
              <w:t>未充当資金は早期にグリーンプロジェクトに充当するよう努めることが望ましい。</w:t>
            </w:r>
          </w:p>
        </w:tc>
        <w:tc>
          <w:tcPr>
            <w:tcW w:w="1560" w:type="dxa"/>
            <w:tcBorders>
              <w:top w:val="single" w:sz="4" w:space="0" w:color="auto"/>
              <w:left w:val="single" w:sz="4" w:space="0" w:color="auto"/>
              <w:bottom w:val="single" w:sz="4" w:space="0" w:color="auto"/>
              <w:right w:val="single" w:sz="4" w:space="0" w:color="auto"/>
            </w:tcBorders>
          </w:tcPr>
          <w:p w14:paraId="623238DC" w14:textId="5F27F070" w:rsidR="009D27CD" w:rsidRPr="009F73A9" w:rsidRDefault="00F747C0" w:rsidP="009D27CD">
            <w:pPr>
              <w:rPr>
                <w:rFonts w:ascii="ＭＳ 明朝" w:hAnsi="ＭＳ 明朝"/>
                <w:color w:val="auto"/>
                <w:sz w:val="24"/>
                <w:szCs w:val="24"/>
              </w:rPr>
            </w:pPr>
            <w:r w:rsidRPr="00F747C0">
              <w:rPr>
                <w:rFonts w:ascii="ＭＳ 明朝" w:hAnsi="ＭＳ 明朝" w:hint="eastAsia"/>
                <w:color w:val="auto"/>
                <w:sz w:val="24"/>
                <w:szCs w:val="24"/>
              </w:rPr>
              <w:t>3-解説(1)</w:t>
            </w:r>
          </w:p>
          <w:p w14:paraId="3BBC4C9A" w14:textId="7AFEC833" w:rsidR="002C155F" w:rsidRPr="009F73A9" w:rsidRDefault="00F747C0" w:rsidP="008C73C5">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9F73A9" w:rsidRDefault="002C155F" w:rsidP="008C73C5">
            <w:pPr>
              <w:rPr>
                <w:rFonts w:ascii="ＭＳ 明朝" w:hAnsi="ＭＳ 明朝"/>
                <w:color w:val="auto"/>
                <w:sz w:val="18"/>
                <w:szCs w:val="18"/>
              </w:rPr>
            </w:pPr>
          </w:p>
        </w:tc>
      </w:tr>
      <w:tr w:rsidR="002C155F" w:rsidRPr="009F73A9"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1C8C0871" w:rsidR="002C155F" w:rsidRPr="00F35BC2" w:rsidRDefault="002C155F" w:rsidP="008C73C5">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6717E" w:rsidRPr="002D3443">
              <w:rPr>
                <w:rFonts w:ascii="ＭＳ 明朝" w:hAnsi="ＭＳ 明朝" w:hint="eastAsia"/>
                <w:color w:val="auto"/>
                <w:sz w:val="24"/>
                <w:szCs w:val="24"/>
              </w:rPr>
              <w:t>借り手は、グリーンローンにより調達される資金の追跡管理の方法について、貸し手</w:t>
            </w:r>
            <w:r w:rsidR="00854C1C" w:rsidRPr="002D3443">
              <w:rPr>
                <w:rFonts w:ascii="ＭＳ 明朝" w:hAnsi="ＭＳ 明朝" w:hint="eastAsia"/>
                <w:color w:val="auto"/>
                <w:sz w:val="24"/>
                <w:szCs w:val="24"/>
              </w:rPr>
              <w:t>への事前説明</w:t>
            </w:r>
            <w:r w:rsidR="00D6717E" w:rsidRPr="002D3443">
              <w:rPr>
                <w:rFonts w:ascii="ＭＳ 明朝" w:hAnsi="ＭＳ 明朝" w:hint="eastAsia"/>
                <w:color w:val="auto"/>
                <w:sz w:val="24"/>
                <w:szCs w:val="24"/>
              </w:rPr>
              <w:t>が望ましい。</w:t>
            </w:r>
          </w:p>
        </w:tc>
        <w:tc>
          <w:tcPr>
            <w:tcW w:w="1560" w:type="dxa"/>
            <w:tcBorders>
              <w:top w:val="single" w:sz="4" w:space="0" w:color="auto"/>
              <w:left w:val="single" w:sz="4" w:space="0" w:color="auto"/>
              <w:bottom w:val="single" w:sz="4" w:space="0" w:color="auto"/>
              <w:right w:val="single" w:sz="4" w:space="0" w:color="auto"/>
            </w:tcBorders>
          </w:tcPr>
          <w:p w14:paraId="21CF8409" w14:textId="45ABDAAC" w:rsidR="003B25F7" w:rsidRPr="003B25F7" w:rsidRDefault="003B25F7" w:rsidP="003B25F7">
            <w:pPr>
              <w:rPr>
                <w:rFonts w:ascii="ＭＳ 明朝" w:hAnsi="ＭＳ 明朝"/>
                <w:color w:val="auto"/>
                <w:sz w:val="24"/>
                <w:szCs w:val="24"/>
              </w:rPr>
            </w:pPr>
            <w:r w:rsidRPr="003B25F7">
              <w:rPr>
                <w:rFonts w:ascii="ＭＳ 明朝" w:hAnsi="ＭＳ 明朝" w:hint="eastAsia"/>
                <w:color w:val="auto"/>
                <w:sz w:val="24"/>
                <w:szCs w:val="24"/>
              </w:rPr>
              <w:t>3-解説(</w:t>
            </w:r>
            <w:r>
              <w:rPr>
                <w:rFonts w:ascii="ＭＳ 明朝" w:hAnsi="ＭＳ 明朝" w:hint="eastAsia"/>
                <w:color w:val="auto"/>
                <w:sz w:val="24"/>
                <w:szCs w:val="24"/>
              </w:rPr>
              <w:t>3</w:t>
            </w:r>
            <w:r w:rsidRPr="003B25F7">
              <w:rPr>
                <w:rFonts w:ascii="ＭＳ 明朝" w:hAnsi="ＭＳ 明朝" w:hint="eastAsia"/>
                <w:color w:val="auto"/>
                <w:sz w:val="24"/>
                <w:szCs w:val="24"/>
              </w:rPr>
              <w:t>)</w:t>
            </w:r>
          </w:p>
          <w:p w14:paraId="408639E6" w14:textId="7B09328F" w:rsidR="002C155F" w:rsidRPr="009F73A9" w:rsidRDefault="003B25F7" w:rsidP="008C73C5">
            <w:pPr>
              <w:rPr>
                <w:rFonts w:ascii="ＭＳ 明朝" w:hAnsi="ＭＳ 明朝"/>
                <w:color w:val="auto"/>
                <w:sz w:val="24"/>
                <w:szCs w:val="24"/>
              </w:rPr>
            </w:pPr>
            <w:r w:rsidRPr="003B25F7">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9F73A9" w:rsidRDefault="002C155F" w:rsidP="008C73C5">
            <w:pPr>
              <w:rPr>
                <w:rFonts w:ascii="ＭＳ 明朝" w:hAnsi="ＭＳ 明朝"/>
                <w:color w:val="auto"/>
                <w:sz w:val="18"/>
                <w:szCs w:val="18"/>
              </w:rPr>
            </w:pPr>
          </w:p>
        </w:tc>
      </w:tr>
    </w:tbl>
    <w:p w14:paraId="2BC6CF9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22C4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1C81069" w14:textId="77777777" w:rsidTr="008C73C5">
        <w:trPr>
          <w:trHeight w:val="677"/>
        </w:trPr>
        <w:tc>
          <w:tcPr>
            <w:tcW w:w="5397" w:type="dxa"/>
            <w:gridSpan w:val="2"/>
            <w:tcBorders>
              <w:bottom w:val="double" w:sz="4" w:space="0" w:color="auto"/>
            </w:tcBorders>
            <w:shd w:val="clear" w:color="auto" w:fill="FFFFFF"/>
          </w:tcPr>
          <w:p w14:paraId="6DE2BD1D" w14:textId="074CCDFB" w:rsidR="00F22943" w:rsidRPr="009F73A9" w:rsidRDefault="003F460C" w:rsidP="003F460C">
            <w:pPr>
              <w:ind w:left="242" w:hangingChars="100" w:hanging="242"/>
              <w:rPr>
                <w:rFonts w:ascii="ＭＳ 明朝" w:hAnsi="ＭＳ 明朝"/>
                <w:color w:val="auto"/>
                <w:sz w:val="24"/>
                <w:szCs w:val="20"/>
              </w:rPr>
            </w:pPr>
            <w:r>
              <w:rPr>
                <w:rFonts w:ascii="ＭＳ 明朝" w:hAnsi="ＭＳ 明朝" w:hint="eastAsia"/>
                <w:color w:val="auto"/>
                <w:sz w:val="24"/>
                <w:szCs w:val="20"/>
              </w:rPr>
              <w:t>4.</w:t>
            </w:r>
            <w:r w:rsidR="00F22943" w:rsidRPr="009F73A9">
              <w:rPr>
                <w:rFonts w:ascii="ＭＳ 明朝" w:hAnsi="ＭＳ 明朝" w:hint="eastAsia"/>
                <w:color w:val="auto"/>
                <w:sz w:val="24"/>
                <w:szCs w:val="20"/>
              </w:rPr>
              <w:t>レポーティングについてのG</w:t>
            </w:r>
            <w:r w:rsidR="00F22943"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F22943" w:rsidRPr="009F73A9">
              <w:rPr>
                <w:rFonts w:ascii="ＭＳ 明朝" w:hAnsi="ＭＳ 明朝"/>
                <w:color w:val="auto"/>
                <w:sz w:val="24"/>
                <w:szCs w:val="20"/>
              </w:rPr>
              <w:t>s</w:t>
            </w:r>
            <w:r w:rsidR="00F22943"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2E7DF90C" w14:textId="77777777" w:rsidR="00F22943" w:rsidRPr="009F73A9" w:rsidRDefault="00F22943" w:rsidP="008C73C5">
            <w:pPr>
              <w:rPr>
                <w:rFonts w:ascii="ＭＳ 明朝" w:hAnsi="ＭＳ 明朝"/>
                <w:b/>
                <w:color w:val="auto"/>
                <w:sz w:val="24"/>
                <w:szCs w:val="24"/>
              </w:rPr>
            </w:pPr>
          </w:p>
        </w:tc>
      </w:tr>
      <w:tr w:rsidR="009F73A9" w:rsidRPr="009F73A9" w14:paraId="1DBAF4B2" w14:textId="77777777" w:rsidTr="008C73C5">
        <w:tc>
          <w:tcPr>
            <w:tcW w:w="3837" w:type="dxa"/>
            <w:tcBorders>
              <w:bottom w:val="double" w:sz="4" w:space="0" w:color="auto"/>
            </w:tcBorders>
            <w:shd w:val="clear" w:color="auto" w:fill="D9D9D9"/>
            <w:vAlign w:val="center"/>
          </w:tcPr>
          <w:p w14:paraId="632A57D2"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A77FEA9" w14:textId="77777777" w:rsidR="00F22943" w:rsidRPr="009F73A9" w:rsidRDefault="00F22943"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SLLGLs記載場所</w:t>
            </w:r>
          </w:p>
          <w:p w14:paraId="18717E67" w14:textId="712459C7" w:rsidR="00F22943" w:rsidRPr="009F73A9" w:rsidRDefault="00F22943"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50AE333"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0CFD69B5" w:rsidR="00F22943" w:rsidRPr="006321BD" w:rsidRDefault="00DD5531" w:rsidP="008C73C5">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CF0255" w:rsidRPr="006321BD">
              <w:rPr>
                <w:rFonts w:ascii="ＭＳ 明朝" w:hAnsi="ＭＳ 明朝" w:hint="eastAsia"/>
                <w:color w:val="auto"/>
                <w:sz w:val="24"/>
                <w:szCs w:val="24"/>
              </w:rPr>
              <w:t>借り手は、資金使途に関する最新の情報を作成・維持し、容易に入手できるようにすべきであり、このような情報は、グリーンローンが全額実行されるまで（又は、リボルビング・クレジット・ファシリティの場合はファシリティ期限まで）年に一度は更新し、かつ、重要な変化があった場合は速やかに更新すべきである。この年次報告書には、グリーンローンの調達資金を充当されているグリーンプロジェクトのリスト、各グリーンプロジェクトの概要、充当された資金の額、期待されるインパクト、また可能な場合に</w:t>
            </w:r>
            <w:r w:rsidR="00CF0255" w:rsidRPr="006321BD">
              <w:rPr>
                <w:rFonts w:ascii="ＭＳ 明朝" w:hAnsi="ＭＳ 明朝" w:hint="eastAsia"/>
                <w:color w:val="auto"/>
                <w:sz w:val="24"/>
                <w:szCs w:val="24"/>
              </w:rPr>
              <w:lastRenderedPageBreak/>
              <w:t>は達成されたインパクトを含めるべきである。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6812A880" w:rsidR="00CF0255" w:rsidRPr="009F73A9" w:rsidRDefault="00F50967" w:rsidP="00CF0255">
            <w:pPr>
              <w:rPr>
                <w:rFonts w:ascii="ＭＳ 明朝" w:hAnsi="ＭＳ 明朝"/>
                <w:color w:val="auto"/>
                <w:sz w:val="24"/>
                <w:szCs w:val="24"/>
              </w:rPr>
            </w:pPr>
            <w:r w:rsidRPr="00F50967">
              <w:rPr>
                <w:rFonts w:ascii="ＭＳ 明朝" w:hAnsi="ＭＳ 明朝" w:hint="eastAsia"/>
                <w:color w:val="auto"/>
                <w:sz w:val="24"/>
                <w:szCs w:val="24"/>
              </w:rPr>
              <w:lastRenderedPageBreak/>
              <w:t>4-原則(1)</w:t>
            </w:r>
            <w:r>
              <w:rPr>
                <w:rFonts w:ascii="ＭＳ 明朝" w:hAnsi="ＭＳ 明朝"/>
                <w:color w:val="auto"/>
                <w:sz w:val="24"/>
                <w:szCs w:val="24"/>
              </w:rPr>
              <w:br/>
            </w:r>
            <w:r>
              <w:rPr>
                <w:rFonts w:ascii="ＭＳ 明朝" w:hAnsi="ＭＳ 明朝" w:hint="eastAsia"/>
                <w:color w:val="auto"/>
                <w:sz w:val="24"/>
                <w:szCs w:val="24"/>
              </w:rPr>
              <w:t>べきである</w:t>
            </w:r>
          </w:p>
          <w:p w14:paraId="0150A49E" w14:textId="77AAD990" w:rsidR="00F22943" w:rsidRPr="009F73A9" w:rsidRDefault="00F22943"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9F73A9" w:rsidRDefault="00F22943" w:rsidP="008C73C5">
            <w:pPr>
              <w:rPr>
                <w:rFonts w:ascii="ＭＳ 明朝" w:hAnsi="ＭＳ 明朝"/>
                <w:color w:val="auto"/>
                <w:sz w:val="24"/>
                <w:szCs w:val="24"/>
              </w:rPr>
            </w:pPr>
          </w:p>
        </w:tc>
      </w:tr>
      <w:tr w:rsidR="009F73A9" w:rsidRPr="009F73A9"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006E0026" w:rsidR="00536488" w:rsidRPr="006321BD" w:rsidRDefault="00155BD2" w:rsidP="00155BD2">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18"/>
              </w:rPr>
              <w:t>✓</w:t>
            </w:r>
            <w:r w:rsidR="007E4419" w:rsidRPr="006321BD">
              <w:rPr>
                <w:rFonts w:ascii="ＭＳ 明朝" w:hAnsi="ＭＳ 明朝" w:hint="eastAsia"/>
                <w:color w:val="auto"/>
                <w:sz w:val="24"/>
                <w:szCs w:val="24"/>
              </w:rPr>
              <w:t>守秘義務契約が存在する場合や競争上の配慮が必要な場合又は対象プロジェクトの数が多く詳細な情報を提供することが制限される場合、グリーンローン原則は情報を一般化した形又は集計したポートフォリオ単位（例えば、一定の分類への充当割合）で提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172A77EC" w14:textId="1209E884" w:rsidR="007E4419" w:rsidRPr="009F73A9" w:rsidRDefault="00F4661A" w:rsidP="007E4419">
            <w:pPr>
              <w:rPr>
                <w:rFonts w:ascii="ＭＳ 明朝" w:hAnsi="ＭＳ 明朝"/>
                <w:color w:val="auto"/>
                <w:sz w:val="24"/>
                <w:szCs w:val="24"/>
              </w:rPr>
            </w:pPr>
            <w:r w:rsidRPr="00F4661A">
              <w:rPr>
                <w:rFonts w:ascii="ＭＳ 明朝" w:hAnsi="ＭＳ 明朝" w:hint="eastAsia"/>
                <w:color w:val="auto"/>
                <w:sz w:val="24"/>
                <w:szCs w:val="24"/>
              </w:rPr>
              <w:t>4-原則(1)</w:t>
            </w:r>
            <w:r>
              <w:rPr>
                <w:rFonts w:ascii="ＭＳ 明朝" w:hAnsi="ＭＳ 明朝"/>
                <w:color w:val="auto"/>
                <w:sz w:val="24"/>
                <w:szCs w:val="24"/>
              </w:rPr>
              <w:br/>
            </w:r>
            <w:r>
              <w:rPr>
                <w:rFonts w:ascii="ＭＳ 明朝" w:hAnsi="ＭＳ 明朝" w:hint="eastAsia"/>
                <w:color w:val="auto"/>
                <w:sz w:val="24"/>
                <w:szCs w:val="24"/>
              </w:rPr>
              <w:t>望ましい</w:t>
            </w:r>
          </w:p>
          <w:p w14:paraId="53475EA4" w14:textId="24B0DCBA" w:rsidR="005F7D14" w:rsidRPr="009F73A9" w:rsidRDefault="005F7D14"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9F73A9" w:rsidRDefault="00536488" w:rsidP="008C73C5">
            <w:pPr>
              <w:rPr>
                <w:rFonts w:ascii="ＭＳ 明朝" w:hAnsi="ＭＳ 明朝"/>
                <w:color w:val="auto"/>
                <w:sz w:val="24"/>
                <w:szCs w:val="24"/>
              </w:rPr>
            </w:pPr>
          </w:p>
        </w:tc>
      </w:tr>
      <w:tr w:rsidR="009F73A9" w:rsidRPr="009F73A9"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43660C6D" w:rsidR="00F22943" w:rsidRPr="00F35BC2" w:rsidRDefault="00F22943" w:rsidP="008C73C5">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90E1B" w:rsidRPr="002D3443">
              <w:rPr>
                <w:rFonts w:ascii="ＭＳ 明朝" w:hAnsi="ＭＳ 明朝" w:hint="eastAsia"/>
                <w:color w:val="auto"/>
                <w:sz w:val="24"/>
                <w:szCs w:val="24"/>
              </w:rPr>
              <w:t>借り手は、グリーンローンであることを表明する場合には、グリーンローンにより調達した資金の使用に関する最新の情報を、資金調達後に一般に開示することが望ましい。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D85156D" w14:textId="13CC0037" w:rsidR="00D90E1B" w:rsidRPr="009F73A9" w:rsidRDefault="00B22D14" w:rsidP="00D90E1B">
            <w:pPr>
              <w:rPr>
                <w:rFonts w:ascii="ＭＳ 明朝" w:hAnsi="ＭＳ 明朝"/>
                <w:color w:val="auto"/>
                <w:sz w:val="24"/>
                <w:szCs w:val="24"/>
              </w:rPr>
            </w:pPr>
            <w:r w:rsidRPr="00B22D14">
              <w:rPr>
                <w:rFonts w:ascii="ＭＳ 明朝" w:hAnsi="ＭＳ 明朝" w:hint="eastAsia"/>
                <w:color w:val="auto"/>
                <w:sz w:val="24"/>
                <w:szCs w:val="24"/>
              </w:rPr>
              <w:t>4-解説(2)</w:t>
            </w:r>
            <w:r>
              <w:rPr>
                <w:rFonts w:ascii="ＭＳ 明朝" w:hAnsi="ＭＳ 明朝"/>
                <w:color w:val="auto"/>
                <w:sz w:val="24"/>
                <w:szCs w:val="24"/>
              </w:rPr>
              <w:br/>
            </w:r>
            <w:r>
              <w:rPr>
                <w:rFonts w:ascii="ＭＳ 明朝" w:hAnsi="ＭＳ 明朝" w:hint="eastAsia"/>
                <w:color w:val="auto"/>
                <w:sz w:val="24"/>
                <w:szCs w:val="24"/>
              </w:rPr>
              <w:t>望ましい</w:t>
            </w:r>
          </w:p>
          <w:p w14:paraId="5593DFDF" w14:textId="48A36FB6" w:rsidR="00F22943" w:rsidRPr="009F73A9" w:rsidRDefault="00F22943"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9F73A9" w:rsidRDefault="00F22943" w:rsidP="008C73C5">
            <w:pPr>
              <w:rPr>
                <w:rFonts w:ascii="ＭＳ 明朝" w:hAnsi="ＭＳ 明朝"/>
                <w:color w:val="auto"/>
                <w:sz w:val="24"/>
                <w:szCs w:val="24"/>
              </w:rPr>
            </w:pPr>
          </w:p>
        </w:tc>
      </w:tr>
      <w:tr w:rsidR="009F73A9" w:rsidRPr="009F73A9"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22E9D98" w14:textId="631B1486" w:rsidR="00F62858" w:rsidRPr="00F35BC2" w:rsidRDefault="00F22943" w:rsidP="00E9249A">
            <w:pPr>
              <w:spacing w:line="280" w:lineRule="exact"/>
              <w:ind w:left="184" w:hangingChars="76" w:hanging="184"/>
              <w:rPr>
                <w:rFonts w:ascii="ＭＳ 明朝" w:hAnsi="ＭＳ 明朝"/>
                <w:color w:val="auto"/>
                <w:sz w:val="24"/>
                <w:szCs w:val="24"/>
              </w:rPr>
            </w:pPr>
            <w:r w:rsidRPr="00F35BC2">
              <w:rPr>
                <w:rFonts w:ascii="ＭＳ 明朝" w:hAnsi="ＭＳ 明朝" w:hint="eastAsia"/>
                <w:color w:val="auto"/>
                <w:sz w:val="24"/>
                <w:szCs w:val="24"/>
              </w:rPr>
              <w:t>✓</w:t>
            </w:r>
            <w:r w:rsidR="00D3570D" w:rsidRPr="006321BD">
              <w:rPr>
                <w:rFonts w:ascii="ＭＳ 明朝" w:hAnsi="ＭＳ 明朝" w:hint="eastAsia"/>
                <w:color w:val="auto"/>
                <w:sz w:val="24"/>
                <w:szCs w:val="24"/>
              </w:rPr>
              <w:t>「グリーンプロジェクトの概要」には、そのプロジェクトの進捗状況を含む。未充当資金がある場合には、その金額又は割合、充当予定時期及び未充当期間の運用方法が開示事項に含まれることが望ましい。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5F86125" w14:textId="2E8292D4" w:rsidR="009F16F2" w:rsidRPr="009F73A9" w:rsidRDefault="00E9249A" w:rsidP="008C73C5">
            <w:pPr>
              <w:rPr>
                <w:rFonts w:ascii="ＭＳ 明朝" w:hAnsi="ＭＳ 明朝"/>
                <w:color w:val="auto"/>
                <w:sz w:val="24"/>
                <w:szCs w:val="24"/>
              </w:rPr>
            </w:pPr>
            <w:r w:rsidRPr="00E9249A">
              <w:rPr>
                <w:rFonts w:ascii="ＭＳ 明朝" w:hAnsi="ＭＳ 明朝" w:hint="eastAsia"/>
                <w:color w:val="auto"/>
                <w:sz w:val="24"/>
                <w:szCs w:val="24"/>
              </w:rPr>
              <w:t>4-解説(4)</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9F73A9" w:rsidRDefault="00F22943" w:rsidP="008C73C5">
            <w:pPr>
              <w:rPr>
                <w:rFonts w:ascii="ＭＳ 明朝" w:hAnsi="ＭＳ 明朝"/>
                <w:color w:val="auto"/>
                <w:sz w:val="24"/>
                <w:szCs w:val="24"/>
              </w:rPr>
            </w:pPr>
          </w:p>
        </w:tc>
      </w:tr>
      <w:tr w:rsidR="009F73A9" w:rsidRPr="009F73A9"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578CF563" w:rsidR="00F22943" w:rsidRPr="006321BD" w:rsidRDefault="00F22943" w:rsidP="008C73C5">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EE54BE" w:rsidRPr="006321BD">
              <w:rPr>
                <w:rFonts w:ascii="ＭＳ 明朝" w:hAnsi="ＭＳ 明朝" w:hint="eastAsia"/>
                <w:color w:val="auto"/>
                <w:sz w:val="24"/>
                <w:szCs w:val="24"/>
              </w:rPr>
              <w:t>調達資金を既に開始されているグリーンプロジェクトのリファイナンスに充当した場合、上記の開示事項には、ⅰ）調達資金のうちリファイナンスに充当された部分の概算額（又は割合）、ⅱ）どのグリーンプロジェクト（又は分類）のリファイナンスに充当されたのか、が含まれることが望ましい。</w:t>
            </w:r>
            <w:r w:rsidR="00EE54BE"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A7F292E" w14:textId="6AA3805B" w:rsidR="00F22943" w:rsidRPr="009F73A9" w:rsidRDefault="00EE54BE" w:rsidP="008C73C5">
            <w:pPr>
              <w:rPr>
                <w:rFonts w:ascii="ＭＳ 明朝" w:hAnsi="ＭＳ 明朝"/>
                <w:color w:val="auto"/>
                <w:sz w:val="24"/>
                <w:szCs w:val="24"/>
              </w:rPr>
            </w:pPr>
            <w:r w:rsidRPr="00EE54BE">
              <w:rPr>
                <w:rFonts w:ascii="ＭＳ 明朝" w:hAnsi="ＭＳ 明朝" w:hint="eastAsia"/>
                <w:color w:val="auto"/>
                <w:sz w:val="24"/>
                <w:szCs w:val="24"/>
              </w:rPr>
              <w:t>4-解説(</w:t>
            </w:r>
            <w:r>
              <w:rPr>
                <w:rFonts w:ascii="ＭＳ 明朝" w:hAnsi="ＭＳ 明朝" w:hint="eastAsia"/>
                <w:color w:val="auto"/>
                <w:sz w:val="24"/>
                <w:szCs w:val="24"/>
              </w:rPr>
              <w:t>5</w:t>
            </w:r>
            <w:r w:rsidRPr="00EE54BE">
              <w:rPr>
                <w:rFonts w:ascii="ＭＳ 明朝" w:hAnsi="ＭＳ 明朝" w:hint="eastAsia"/>
                <w:color w:val="auto"/>
                <w:sz w:val="24"/>
                <w:szCs w:val="24"/>
              </w:rPr>
              <w:t>)</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C33D62" w:rsidR="00F22943" w:rsidRPr="009F73A9" w:rsidRDefault="00F22943" w:rsidP="008C73C5">
            <w:pPr>
              <w:rPr>
                <w:rFonts w:ascii="ＭＳ 明朝" w:hAnsi="ＭＳ 明朝"/>
                <w:color w:val="auto"/>
                <w:sz w:val="24"/>
                <w:szCs w:val="24"/>
              </w:rPr>
            </w:pPr>
          </w:p>
        </w:tc>
      </w:tr>
      <w:tr w:rsidR="009F73A9" w:rsidRPr="009F73A9"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1EE2E760" w:rsidR="00F62858" w:rsidRPr="006321BD" w:rsidRDefault="00F62858" w:rsidP="008C73C5">
            <w:pPr>
              <w:spacing w:line="280" w:lineRule="exact"/>
              <w:ind w:left="237" w:hangingChars="98" w:hanging="237"/>
              <w:rPr>
                <w:rFonts w:ascii="ＭＳ 明朝" w:hAnsi="ＭＳ 明朝"/>
                <w:color w:val="auto"/>
                <w:sz w:val="24"/>
                <w:szCs w:val="24"/>
              </w:rPr>
            </w:pPr>
            <w:r w:rsidRPr="006321BD">
              <w:rPr>
                <w:rFonts w:ascii="ＭＳ 明朝" w:hAnsi="ＭＳ 明朝" w:hint="eastAsia"/>
                <w:color w:val="auto"/>
                <w:sz w:val="24"/>
                <w:szCs w:val="24"/>
              </w:rPr>
              <w:t>✓</w:t>
            </w:r>
            <w:r w:rsidR="00F872F5" w:rsidRPr="006321BD">
              <w:rPr>
                <w:rFonts w:ascii="ＭＳ 明朝" w:hAnsi="ＭＳ 明朝" w:hint="eastAsia"/>
                <w:color w:val="auto"/>
                <w:sz w:val="24"/>
                <w:szCs w:val="24"/>
              </w:rPr>
              <w:t>期待される及び／又は達成されたプロジェクトのインパクトを伝える上では、透明性が特に重要である。そのためにグリーンローン原則は、定性的なパフォーマンス指標を使用すること、及び、実現可能な場合には、定量的なパフォーマンス指標（例えば、エネルギー容量、発電量、温室効果ガスの削減／回避量等）を使用すること及び定量値を導く上で用いた主要な算出方法及び／又は仮定を開示することが望ましい。</w:t>
            </w:r>
          </w:p>
        </w:tc>
        <w:tc>
          <w:tcPr>
            <w:tcW w:w="1560" w:type="dxa"/>
            <w:tcBorders>
              <w:top w:val="single" w:sz="4" w:space="0" w:color="auto"/>
              <w:left w:val="single" w:sz="4" w:space="0" w:color="auto"/>
              <w:bottom w:val="single" w:sz="4" w:space="0" w:color="auto"/>
              <w:right w:val="single" w:sz="4" w:space="0" w:color="auto"/>
            </w:tcBorders>
          </w:tcPr>
          <w:p w14:paraId="592D7B9E" w14:textId="78913AFB" w:rsidR="00F62858" w:rsidRPr="009F73A9" w:rsidRDefault="00F532E9" w:rsidP="00F62858">
            <w:pPr>
              <w:rPr>
                <w:rFonts w:ascii="ＭＳ 明朝" w:hAnsi="ＭＳ 明朝"/>
                <w:color w:val="auto"/>
                <w:sz w:val="24"/>
                <w:szCs w:val="24"/>
              </w:rPr>
            </w:pPr>
            <w:r w:rsidRPr="00F532E9">
              <w:rPr>
                <w:rFonts w:ascii="ＭＳ 明朝" w:hAnsi="ＭＳ 明朝" w:hint="eastAsia"/>
                <w:color w:val="auto"/>
                <w:sz w:val="24"/>
                <w:szCs w:val="24"/>
              </w:rPr>
              <w:t>4-原則(2)</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9F73A9" w:rsidRDefault="00F62858" w:rsidP="008C73C5">
            <w:pPr>
              <w:rPr>
                <w:rFonts w:ascii="ＭＳ 明朝" w:hAnsi="ＭＳ 明朝"/>
                <w:color w:val="auto"/>
                <w:sz w:val="24"/>
                <w:szCs w:val="24"/>
              </w:rPr>
            </w:pPr>
          </w:p>
        </w:tc>
      </w:tr>
    </w:tbl>
    <w:p w14:paraId="346970F1" w14:textId="77777777" w:rsidR="004625BF" w:rsidRDefault="004625BF" w:rsidP="00387CBB">
      <w:pPr>
        <w:adjustRightInd/>
        <w:rPr>
          <w:rFonts w:ascii="ＭＳ 明朝" w:hAnsi="ＭＳ 明朝" w:cs="ＭＳ Ｐゴシック"/>
          <w:color w:val="auto"/>
          <w:sz w:val="24"/>
          <w:szCs w:val="24"/>
        </w:rPr>
      </w:pPr>
    </w:p>
    <w:p w14:paraId="76DBAC29" w14:textId="07D9D7E4" w:rsidR="001D439C" w:rsidRDefault="001D439C" w:rsidP="002D3443">
      <w:pPr>
        <w:adjustRightInd/>
        <w:rPr>
          <w:rFonts w:ascii="ＭＳ 明朝" w:hAnsi="ＭＳ 明朝" w:cs="ＭＳ Ｐゴシック"/>
          <w:color w:val="auto"/>
          <w:sz w:val="24"/>
          <w:szCs w:val="24"/>
        </w:rPr>
      </w:pPr>
    </w:p>
    <w:p w14:paraId="2E3F7B93" w14:textId="2C25E4DC" w:rsidR="00996AD0" w:rsidRPr="004978BE" w:rsidRDefault="004978BE"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lastRenderedPageBreak/>
        <w:t>【</w:t>
      </w:r>
      <w:r>
        <w:rPr>
          <w:rFonts w:ascii="ＭＳ 明朝" w:hAnsi="ＭＳ 明朝" w:cs="ＭＳ Ｐゴシック" w:hint="eastAsia"/>
          <w:color w:val="auto"/>
          <w:sz w:val="24"/>
          <w:szCs w:val="24"/>
        </w:rPr>
        <w:t>サステナビリティ・リンク・</w:t>
      </w:r>
      <w:r w:rsidRPr="009F73A9">
        <w:rPr>
          <w:rFonts w:ascii="ＭＳ 明朝" w:hAnsi="ＭＳ 明朝" w:cs="ＭＳ Ｐゴシック" w:hint="eastAsia"/>
          <w:color w:val="auto"/>
          <w:sz w:val="24"/>
          <w:szCs w:val="24"/>
        </w:rPr>
        <w:t>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4978BE" w:rsidRPr="009F73A9" w14:paraId="52EF70DA" w14:textId="77777777" w:rsidTr="00917B7D">
        <w:tc>
          <w:tcPr>
            <w:tcW w:w="5397" w:type="dxa"/>
            <w:gridSpan w:val="2"/>
            <w:tcBorders>
              <w:bottom w:val="double" w:sz="4" w:space="0" w:color="auto"/>
            </w:tcBorders>
            <w:shd w:val="clear" w:color="auto" w:fill="D9D9D9"/>
            <w:vAlign w:val="center"/>
          </w:tcPr>
          <w:p w14:paraId="5489F714"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BD8B047"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4978BE" w:rsidRPr="009F73A9" w14:paraId="7D2D2AD2" w14:textId="77777777" w:rsidTr="00917B7D">
        <w:trPr>
          <w:trHeight w:val="677"/>
        </w:trPr>
        <w:tc>
          <w:tcPr>
            <w:tcW w:w="5397" w:type="dxa"/>
            <w:gridSpan w:val="2"/>
            <w:tcBorders>
              <w:bottom w:val="double" w:sz="4" w:space="0" w:color="auto"/>
            </w:tcBorders>
            <w:shd w:val="clear" w:color="auto" w:fill="FFFFFF"/>
          </w:tcPr>
          <w:p w14:paraId="3374045E" w14:textId="5D3884B1" w:rsidR="004978BE" w:rsidRPr="009F73A9" w:rsidRDefault="002F0E8D" w:rsidP="002F0E8D">
            <w:pPr>
              <w:rPr>
                <w:rFonts w:ascii="ＭＳ 明朝" w:hAnsi="ＭＳ 明朝"/>
                <w:color w:val="auto"/>
                <w:sz w:val="24"/>
                <w:szCs w:val="20"/>
              </w:rPr>
            </w:pPr>
            <w:r>
              <w:rPr>
                <w:rFonts w:ascii="ＭＳ 明朝" w:hAnsi="ＭＳ 明朝" w:hint="eastAsia"/>
                <w:color w:val="auto"/>
                <w:sz w:val="24"/>
                <w:szCs w:val="20"/>
              </w:rPr>
              <w:t>1.</w:t>
            </w:r>
            <w:r w:rsidR="00FD5F37" w:rsidRPr="002F0E8D">
              <w:rPr>
                <w:rFonts w:ascii="ＭＳ 明朝" w:hAnsi="ＭＳ 明朝" w:hint="eastAsia"/>
                <w:color w:val="auto"/>
                <w:sz w:val="24"/>
                <w:szCs w:val="20"/>
              </w:rPr>
              <w:t>KPI</w:t>
            </w:r>
            <w:r>
              <w:rPr>
                <w:rFonts w:ascii="ＭＳ 明朝" w:hAnsi="ＭＳ 明朝" w:hint="eastAsia"/>
                <w:color w:val="auto"/>
                <w:sz w:val="24"/>
                <w:szCs w:val="20"/>
              </w:rPr>
              <w:t>s</w:t>
            </w:r>
            <w:r w:rsidR="00FD5F37" w:rsidRPr="002F0E8D">
              <w:rPr>
                <w:rFonts w:ascii="ＭＳ 明朝" w:hAnsi="ＭＳ 明朝" w:hint="eastAsia"/>
                <w:color w:val="auto"/>
                <w:sz w:val="24"/>
                <w:szCs w:val="20"/>
              </w:rPr>
              <w:t>の選定</w:t>
            </w:r>
            <w:r w:rsidR="004978BE" w:rsidRPr="002F0E8D">
              <w:rPr>
                <w:rFonts w:ascii="ＭＳ 明朝" w:hAnsi="ＭＳ 明朝" w:hint="eastAsia"/>
                <w:color w:val="auto"/>
                <w:sz w:val="24"/>
                <w:szCs w:val="20"/>
              </w:rPr>
              <w:t>についてのG</w:t>
            </w:r>
            <w:r w:rsidR="004978BE" w:rsidRPr="002F0E8D">
              <w:rPr>
                <w:rFonts w:ascii="ＭＳ 明朝" w:hAnsi="ＭＳ 明朝"/>
                <w:color w:val="auto"/>
                <w:sz w:val="24"/>
                <w:szCs w:val="20"/>
              </w:rPr>
              <w:t>L</w:t>
            </w:r>
            <w:r w:rsidR="004978BE" w:rsidRPr="002F0E8D">
              <w:rPr>
                <w:rFonts w:ascii="ＭＳ 明朝" w:hAnsi="ＭＳ 明朝" w:hint="eastAsia"/>
                <w:color w:val="auto"/>
                <w:sz w:val="24"/>
                <w:szCs w:val="20"/>
              </w:rPr>
              <w:t>・SLLGL</w:t>
            </w:r>
            <w:r w:rsidR="004978BE" w:rsidRPr="002F0E8D">
              <w:rPr>
                <w:rFonts w:ascii="ＭＳ 明朝" w:hAnsi="ＭＳ 明朝"/>
                <w:color w:val="auto"/>
                <w:sz w:val="24"/>
                <w:szCs w:val="20"/>
              </w:rPr>
              <w:t>s</w:t>
            </w:r>
            <w:r w:rsidR="004978BE" w:rsidRPr="002F0E8D">
              <w:rPr>
                <w:rFonts w:ascii="ＭＳ 明朝" w:hAnsi="ＭＳ 明朝" w:hint="eastAsia"/>
                <w:color w:val="auto"/>
                <w:sz w:val="24"/>
                <w:szCs w:val="20"/>
              </w:rPr>
              <w:t>適</w:t>
            </w:r>
            <w:r w:rsidR="004978BE"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4D8687D" w14:textId="77777777" w:rsidR="004978BE" w:rsidRPr="009F73A9" w:rsidRDefault="004978BE" w:rsidP="00917B7D">
            <w:pPr>
              <w:rPr>
                <w:rFonts w:ascii="ＭＳ 明朝" w:hAnsi="ＭＳ 明朝"/>
                <w:b/>
                <w:color w:val="auto"/>
                <w:sz w:val="24"/>
                <w:szCs w:val="24"/>
              </w:rPr>
            </w:pPr>
          </w:p>
        </w:tc>
      </w:tr>
      <w:tr w:rsidR="004978BE" w:rsidRPr="009F73A9" w14:paraId="60CCB56C" w14:textId="77777777" w:rsidTr="00917B7D">
        <w:tc>
          <w:tcPr>
            <w:tcW w:w="3837" w:type="dxa"/>
            <w:tcBorders>
              <w:bottom w:val="double" w:sz="4" w:space="0" w:color="auto"/>
            </w:tcBorders>
            <w:shd w:val="clear" w:color="auto" w:fill="D9D9D9"/>
            <w:vAlign w:val="center"/>
          </w:tcPr>
          <w:p w14:paraId="48D0A8F5"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7EEA3C9" w14:textId="77777777" w:rsidR="004978BE" w:rsidRPr="009F73A9" w:rsidRDefault="004978BE"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690E1542" w14:textId="4991AD3C" w:rsidR="004978BE" w:rsidRPr="009F73A9" w:rsidRDefault="0043352F" w:rsidP="00EB592A">
            <w:pPr>
              <w:spacing w:line="280" w:lineRule="exact"/>
              <w:jc w:val="center"/>
              <w:rPr>
                <w:rFonts w:ascii="ＭＳ 明朝" w:hAnsi="ＭＳ 明朝"/>
                <w:b/>
                <w:color w:val="auto"/>
                <w:sz w:val="24"/>
                <w:szCs w:val="24"/>
              </w:rPr>
            </w:pPr>
            <w:r>
              <w:rPr>
                <w:rFonts w:ascii="ＭＳ 明朝" w:hAnsi="ＭＳ 明朝" w:hint="eastAsia"/>
                <w:color w:val="auto"/>
                <w:sz w:val="24"/>
                <w:szCs w:val="18"/>
              </w:rPr>
              <w:t>しなければならない</w:t>
            </w:r>
            <w:r w:rsidR="00480354">
              <w:rPr>
                <w:rFonts w:ascii="ＭＳ 明朝" w:hAnsi="ＭＳ 明朝" w:hint="eastAsia"/>
                <w:color w:val="auto"/>
                <w:sz w:val="24"/>
                <w:szCs w:val="18"/>
              </w:rPr>
              <w:t>／</w:t>
            </w:r>
            <w:r w:rsidR="004978BE"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C526A81" w14:textId="77777777" w:rsidR="004978BE" w:rsidRPr="009F73A9" w:rsidRDefault="004978BE"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4978BE" w:rsidRPr="009F73A9" w14:paraId="6C25129F"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858D2EB" w14:textId="6BAFFEAA" w:rsidR="004978BE" w:rsidRPr="006321BD" w:rsidRDefault="004978BE" w:rsidP="00FD5F3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0A2220" w:rsidRPr="006321BD">
              <w:rPr>
                <w:rFonts w:ascii="ＭＳ 明朝" w:hAnsi="ＭＳ 明朝" w:hint="eastAsia"/>
                <w:color w:val="auto"/>
                <w:sz w:val="24"/>
                <w:szCs w:val="24"/>
              </w:rPr>
              <w:t>何よりもまず、KPIは借り手の中核となるサステナビリティ及び事業戦略にとってマテリアルでなければならず、また、自社の属する産業セクターに関連するESG課題に対応するものでなければならない。</w:t>
            </w:r>
          </w:p>
        </w:tc>
        <w:tc>
          <w:tcPr>
            <w:tcW w:w="1560" w:type="dxa"/>
            <w:tcBorders>
              <w:top w:val="single" w:sz="4" w:space="0" w:color="auto"/>
              <w:left w:val="single" w:sz="4" w:space="0" w:color="auto"/>
              <w:bottom w:val="single" w:sz="4" w:space="0" w:color="auto"/>
              <w:right w:val="single" w:sz="4" w:space="0" w:color="auto"/>
            </w:tcBorders>
          </w:tcPr>
          <w:p w14:paraId="085D0BE5" w14:textId="6E35CB1D" w:rsidR="004978BE" w:rsidRPr="009F73A9" w:rsidRDefault="007E4C5B" w:rsidP="00917B7D">
            <w:pPr>
              <w:rPr>
                <w:rFonts w:ascii="ＭＳ 明朝" w:hAnsi="ＭＳ 明朝"/>
                <w:color w:val="auto"/>
                <w:sz w:val="24"/>
                <w:szCs w:val="24"/>
              </w:rPr>
            </w:pPr>
            <w:r w:rsidRPr="007E4C5B">
              <w:rPr>
                <w:rFonts w:ascii="ＭＳ 明朝" w:hAnsi="ＭＳ 明朝" w:hint="eastAsia"/>
                <w:color w:val="auto"/>
                <w:sz w:val="24"/>
                <w:szCs w:val="24"/>
              </w:rPr>
              <w:t>1-原則</w:t>
            </w:r>
            <w:r>
              <w:rPr>
                <w:rFonts w:ascii="ＭＳ 明朝" w:hAnsi="ＭＳ 明朝"/>
                <w:color w:val="auto"/>
                <w:sz w:val="24"/>
                <w:szCs w:val="24"/>
              </w:rPr>
              <w:br/>
            </w: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9DFDF8" w14:textId="77777777" w:rsidR="004978BE" w:rsidRPr="009F73A9" w:rsidRDefault="004978BE" w:rsidP="00917B7D">
            <w:pPr>
              <w:rPr>
                <w:rFonts w:ascii="ＭＳ 明朝" w:hAnsi="ＭＳ 明朝"/>
                <w:color w:val="auto"/>
                <w:sz w:val="24"/>
                <w:szCs w:val="24"/>
              </w:rPr>
            </w:pPr>
          </w:p>
        </w:tc>
      </w:tr>
      <w:tr w:rsidR="004978BE" w:rsidRPr="009F73A9" w14:paraId="2478472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D655BD6" w14:textId="77777777" w:rsidR="00661889" w:rsidRPr="006321BD" w:rsidRDefault="00FD5F37"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661889" w:rsidRPr="006321BD">
              <w:rPr>
                <w:rFonts w:ascii="ＭＳ 明朝" w:hAnsi="ＭＳ 明朝" w:hint="eastAsia"/>
                <w:color w:val="auto"/>
                <w:sz w:val="24"/>
                <w:szCs w:val="24"/>
              </w:rPr>
              <w:t>KPIsは、以下でなければならない。</w:t>
            </w:r>
          </w:p>
          <w:p w14:paraId="44810931" w14:textId="77777777" w:rsidR="00661889"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・借り手のビジネス全体に関連性があり、中核的でマテリアルであり、並びに、借り手の現在及び／又は将来的な事業において戦略的に大きな意義があるもの。</w:t>
            </w:r>
          </w:p>
          <w:p w14:paraId="254A7E96" w14:textId="77777777" w:rsidR="00661889"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・一貫した方法に基づき測定可能、又は定量化が可能なもの。</w:t>
            </w:r>
          </w:p>
          <w:p w14:paraId="65483D98" w14:textId="1D0D6EEF" w:rsidR="004978BE" w:rsidRPr="006321BD" w:rsidRDefault="00661889" w:rsidP="00661889">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・ベンチマーク化が可能であること（すなわち、SPTの野心度に関する評価を容易にするために、可能な限り、外部参照情報又は定義を活用する）。</w:t>
            </w:r>
          </w:p>
        </w:tc>
        <w:tc>
          <w:tcPr>
            <w:tcW w:w="1560" w:type="dxa"/>
            <w:tcBorders>
              <w:top w:val="single" w:sz="4" w:space="0" w:color="auto"/>
              <w:left w:val="single" w:sz="4" w:space="0" w:color="auto"/>
              <w:bottom w:val="single" w:sz="4" w:space="0" w:color="auto"/>
              <w:right w:val="single" w:sz="4" w:space="0" w:color="auto"/>
            </w:tcBorders>
          </w:tcPr>
          <w:p w14:paraId="3396B06E" w14:textId="77777777" w:rsidR="00661889" w:rsidRPr="00661889" w:rsidRDefault="00661889" w:rsidP="00661889">
            <w:pPr>
              <w:rPr>
                <w:rFonts w:ascii="ＭＳ 明朝" w:hAnsi="ＭＳ 明朝"/>
                <w:color w:val="auto"/>
                <w:sz w:val="24"/>
                <w:szCs w:val="24"/>
              </w:rPr>
            </w:pPr>
            <w:r w:rsidRPr="00661889">
              <w:rPr>
                <w:rFonts w:ascii="ＭＳ 明朝" w:hAnsi="ＭＳ 明朝" w:hint="eastAsia"/>
                <w:color w:val="auto"/>
                <w:sz w:val="24"/>
                <w:szCs w:val="24"/>
              </w:rPr>
              <w:t>1-原則</w:t>
            </w:r>
          </w:p>
          <w:p w14:paraId="207EDDEA" w14:textId="049160FF" w:rsidR="004978BE" w:rsidRPr="009F73A9" w:rsidRDefault="009B344A" w:rsidP="00917B7D">
            <w:pPr>
              <w:rPr>
                <w:rFonts w:ascii="ＭＳ 明朝" w:hAnsi="ＭＳ 明朝"/>
                <w:color w:val="auto"/>
                <w:sz w:val="24"/>
                <w:szCs w:val="24"/>
              </w:rPr>
            </w:pPr>
            <w:r>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141BB8" w14:textId="77777777" w:rsidR="004978BE" w:rsidRPr="009F73A9" w:rsidRDefault="004978BE" w:rsidP="00917B7D">
            <w:pPr>
              <w:rPr>
                <w:rFonts w:ascii="ＭＳ 明朝" w:hAnsi="ＭＳ 明朝"/>
                <w:color w:val="auto"/>
                <w:sz w:val="24"/>
                <w:szCs w:val="24"/>
              </w:rPr>
            </w:pPr>
          </w:p>
        </w:tc>
      </w:tr>
      <w:tr w:rsidR="004978BE" w:rsidRPr="009F73A9" w14:paraId="318FB6B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54E4676" w14:textId="7391703E" w:rsidR="004978BE" w:rsidRPr="006321BD" w:rsidRDefault="004978BE" w:rsidP="00FD5F3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332841" w:rsidRPr="006321BD">
              <w:rPr>
                <w:rFonts w:ascii="ＭＳ 明朝" w:hAnsi="ＭＳ 明朝" w:hint="eastAsia"/>
                <w:color w:val="auto"/>
                <w:sz w:val="24"/>
                <w:szCs w:val="24"/>
              </w:rPr>
              <w:t>借り手はKPIsの明確な定義を提示すべきであり、その定義は、適用対象範囲やパラメーター、及び計算の方法論、ベースラインの定義を含めるべきである。実現可能な場合には業界基準及び／又は同業他社とベンチマーク化がなされるべきである。</w:t>
            </w:r>
          </w:p>
        </w:tc>
        <w:tc>
          <w:tcPr>
            <w:tcW w:w="1560" w:type="dxa"/>
            <w:tcBorders>
              <w:top w:val="single" w:sz="4" w:space="0" w:color="auto"/>
              <w:left w:val="single" w:sz="4" w:space="0" w:color="auto"/>
              <w:bottom w:val="single" w:sz="4" w:space="0" w:color="auto"/>
              <w:right w:val="single" w:sz="4" w:space="0" w:color="auto"/>
            </w:tcBorders>
          </w:tcPr>
          <w:p w14:paraId="16F1E58D" w14:textId="1839E757" w:rsidR="00332841" w:rsidRPr="009F73A9" w:rsidRDefault="00180B38" w:rsidP="00332841">
            <w:pPr>
              <w:rPr>
                <w:rFonts w:ascii="ＭＳ 明朝" w:hAnsi="ＭＳ 明朝"/>
                <w:color w:val="auto"/>
                <w:sz w:val="24"/>
                <w:szCs w:val="24"/>
              </w:rPr>
            </w:pPr>
            <w:r w:rsidRPr="00180B38">
              <w:rPr>
                <w:rFonts w:ascii="ＭＳ 明朝" w:hAnsi="ＭＳ 明朝" w:hint="eastAsia"/>
                <w:color w:val="auto"/>
                <w:sz w:val="24"/>
                <w:szCs w:val="24"/>
              </w:rPr>
              <w:t>1-原則</w:t>
            </w:r>
            <w:r>
              <w:rPr>
                <w:rFonts w:ascii="ＭＳ 明朝" w:hAnsi="ＭＳ 明朝"/>
                <w:color w:val="auto"/>
                <w:sz w:val="24"/>
                <w:szCs w:val="24"/>
              </w:rPr>
              <w:br/>
            </w:r>
            <w:r>
              <w:rPr>
                <w:rFonts w:ascii="ＭＳ 明朝" w:hAnsi="ＭＳ 明朝" w:hint="eastAsia"/>
                <w:color w:val="auto"/>
                <w:sz w:val="24"/>
                <w:szCs w:val="24"/>
              </w:rPr>
              <w:t>べきである</w:t>
            </w:r>
          </w:p>
          <w:p w14:paraId="59000D0A" w14:textId="0AA8CBBE" w:rsidR="004978BE" w:rsidRPr="009F73A9" w:rsidRDefault="004978BE"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012906" w14:textId="77777777" w:rsidR="004978BE" w:rsidRPr="009F73A9" w:rsidRDefault="004978BE" w:rsidP="00917B7D">
            <w:pPr>
              <w:rPr>
                <w:rFonts w:ascii="ＭＳ 明朝" w:hAnsi="ＭＳ 明朝"/>
                <w:color w:val="auto"/>
                <w:sz w:val="24"/>
                <w:szCs w:val="24"/>
              </w:rPr>
            </w:pPr>
          </w:p>
        </w:tc>
      </w:tr>
    </w:tbl>
    <w:p w14:paraId="25B55235" w14:textId="19535042" w:rsidR="004978BE" w:rsidRDefault="004978BE"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D5F37" w:rsidRPr="009F73A9" w14:paraId="60164532" w14:textId="77777777" w:rsidTr="00917B7D">
        <w:tc>
          <w:tcPr>
            <w:tcW w:w="5397" w:type="dxa"/>
            <w:gridSpan w:val="2"/>
            <w:tcBorders>
              <w:bottom w:val="double" w:sz="4" w:space="0" w:color="auto"/>
            </w:tcBorders>
            <w:shd w:val="clear" w:color="auto" w:fill="D9D9D9"/>
            <w:vAlign w:val="center"/>
          </w:tcPr>
          <w:p w14:paraId="0ECDDE93"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AE075DD"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D5F37" w:rsidRPr="009F73A9" w14:paraId="60020F1B" w14:textId="77777777" w:rsidTr="002E31C1">
        <w:trPr>
          <w:trHeight w:val="488"/>
        </w:trPr>
        <w:tc>
          <w:tcPr>
            <w:tcW w:w="5397" w:type="dxa"/>
            <w:gridSpan w:val="2"/>
            <w:tcBorders>
              <w:bottom w:val="double" w:sz="4" w:space="0" w:color="auto"/>
            </w:tcBorders>
            <w:shd w:val="clear" w:color="auto" w:fill="FFFFFF"/>
          </w:tcPr>
          <w:p w14:paraId="5929A0C5" w14:textId="7A1B82D5" w:rsidR="00FD5F37" w:rsidRPr="009F73A9" w:rsidRDefault="00D22E35" w:rsidP="00D22E35">
            <w:pPr>
              <w:rPr>
                <w:rFonts w:ascii="ＭＳ 明朝" w:hAnsi="ＭＳ 明朝"/>
                <w:color w:val="auto"/>
                <w:sz w:val="24"/>
                <w:szCs w:val="20"/>
              </w:rPr>
            </w:pPr>
            <w:r>
              <w:rPr>
                <w:rFonts w:ascii="ＭＳ 明朝" w:hAnsi="ＭＳ 明朝" w:hint="eastAsia"/>
                <w:color w:val="auto"/>
                <w:sz w:val="24"/>
                <w:szCs w:val="20"/>
              </w:rPr>
              <w:t>2.</w:t>
            </w:r>
            <w:r w:rsidR="00FD5F37" w:rsidRPr="00D22E35">
              <w:rPr>
                <w:rFonts w:ascii="ＭＳ 明朝" w:hAnsi="ＭＳ 明朝" w:hint="eastAsia"/>
                <w:color w:val="auto"/>
                <w:sz w:val="24"/>
                <w:szCs w:val="20"/>
              </w:rPr>
              <w:t>SPT</w:t>
            </w:r>
            <w:r w:rsidR="005B16A7">
              <w:rPr>
                <w:rFonts w:ascii="ＭＳ 明朝" w:hAnsi="ＭＳ 明朝" w:hint="eastAsia"/>
                <w:color w:val="auto"/>
                <w:sz w:val="24"/>
                <w:szCs w:val="20"/>
              </w:rPr>
              <w:t>s</w:t>
            </w:r>
            <w:r w:rsidR="00FD5F37" w:rsidRPr="00D22E35">
              <w:rPr>
                <w:rFonts w:ascii="ＭＳ 明朝" w:hAnsi="ＭＳ 明朝" w:hint="eastAsia"/>
                <w:color w:val="auto"/>
                <w:sz w:val="24"/>
                <w:szCs w:val="20"/>
              </w:rPr>
              <w:t>の</w:t>
            </w:r>
            <w:r>
              <w:rPr>
                <w:rFonts w:ascii="ＭＳ 明朝" w:hAnsi="ＭＳ 明朝" w:hint="eastAsia"/>
                <w:color w:val="auto"/>
                <w:sz w:val="24"/>
                <w:szCs w:val="20"/>
              </w:rPr>
              <w:t>設定</w:t>
            </w:r>
            <w:r w:rsidR="00FD5F37" w:rsidRPr="00D22E35">
              <w:rPr>
                <w:rFonts w:ascii="ＭＳ 明朝" w:hAnsi="ＭＳ 明朝" w:hint="eastAsia"/>
                <w:color w:val="auto"/>
                <w:sz w:val="24"/>
                <w:szCs w:val="20"/>
              </w:rPr>
              <w:t>についてのG</w:t>
            </w:r>
            <w:r w:rsidR="00FD5F37" w:rsidRPr="00D22E35">
              <w:rPr>
                <w:rFonts w:ascii="ＭＳ 明朝" w:hAnsi="ＭＳ 明朝"/>
                <w:color w:val="auto"/>
                <w:sz w:val="24"/>
                <w:szCs w:val="20"/>
              </w:rPr>
              <w:t>L</w:t>
            </w:r>
            <w:r w:rsidR="00FD5F37" w:rsidRPr="00D22E35">
              <w:rPr>
                <w:rFonts w:ascii="ＭＳ 明朝" w:hAnsi="ＭＳ 明朝" w:hint="eastAsia"/>
                <w:color w:val="auto"/>
                <w:sz w:val="24"/>
                <w:szCs w:val="20"/>
              </w:rPr>
              <w:t>・SLLGL</w:t>
            </w:r>
            <w:r w:rsidR="00FD5F37" w:rsidRPr="00D22E35">
              <w:rPr>
                <w:rFonts w:ascii="ＭＳ 明朝" w:hAnsi="ＭＳ 明朝"/>
                <w:color w:val="auto"/>
                <w:sz w:val="24"/>
                <w:szCs w:val="20"/>
              </w:rPr>
              <w:t>s</w:t>
            </w:r>
            <w:r w:rsidR="00FD5F37" w:rsidRPr="00D22E35">
              <w:rPr>
                <w:rFonts w:ascii="ＭＳ 明朝" w:hAnsi="ＭＳ 明朝" w:hint="eastAsia"/>
                <w:color w:val="auto"/>
                <w:sz w:val="24"/>
                <w:szCs w:val="20"/>
              </w:rPr>
              <w:t>適</w:t>
            </w:r>
            <w:r w:rsidR="00FD5F37"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D097CB6" w14:textId="77777777" w:rsidR="00FD5F37" w:rsidRPr="009F73A9" w:rsidRDefault="00FD5F37" w:rsidP="00917B7D">
            <w:pPr>
              <w:rPr>
                <w:rFonts w:ascii="ＭＳ 明朝" w:hAnsi="ＭＳ 明朝"/>
                <w:b/>
                <w:color w:val="auto"/>
                <w:sz w:val="24"/>
                <w:szCs w:val="24"/>
              </w:rPr>
            </w:pPr>
          </w:p>
        </w:tc>
      </w:tr>
      <w:tr w:rsidR="00FD5F37" w:rsidRPr="009F73A9" w14:paraId="0B61F3D8" w14:textId="77777777" w:rsidTr="00917B7D">
        <w:tc>
          <w:tcPr>
            <w:tcW w:w="3837" w:type="dxa"/>
            <w:tcBorders>
              <w:bottom w:val="double" w:sz="4" w:space="0" w:color="auto"/>
            </w:tcBorders>
            <w:shd w:val="clear" w:color="auto" w:fill="D9D9D9"/>
            <w:vAlign w:val="center"/>
          </w:tcPr>
          <w:p w14:paraId="4A0A797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EE2B156" w14:textId="77777777" w:rsidR="00FD5F37" w:rsidRPr="009F73A9" w:rsidRDefault="00FD5F37"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45F1FE86" w14:textId="77777777" w:rsidR="009553E1" w:rsidRDefault="009553E1" w:rsidP="00EB592A">
            <w:pPr>
              <w:spacing w:line="280" w:lineRule="exact"/>
              <w:jc w:val="center"/>
              <w:rPr>
                <w:rFonts w:ascii="ＭＳ 明朝" w:hAnsi="ＭＳ 明朝"/>
                <w:color w:val="auto"/>
                <w:sz w:val="24"/>
                <w:szCs w:val="18"/>
              </w:rPr>
            </w:pPr>
            <w:r>
              <w:rPr>
                <w:rFonts w:ascii="ＭＳ 明朝" w:hAnsi="ＭＳ 明朝" w:hint="eastAsia"/>
                <w:color w:val="auto"/>
                <w:sz w:val="24"/>
                <w:szCs w:val="18"/>
              </w:rPr>
              <w:t>しなければ</w:t>
            </w:r>
            <w:r>
              <w:rPr>
                <w:rFonts w:ascii="ＭＳ 明朝" w:hAnsi="ＭＳ 明朝" w:hint="eastAsia"/>
                <w:color w:val="auto"/>
                <w:sz w:val="24"/>
                <w:szCs w:val="18"/>
              </w:rPr>
              <w:lastRenderedPageBreak/>
              <w:t>ならない／</w:t>
            </w:r>
          </w:p>
          <w:p w14:paraId="29B9E152" w14:textId="5F8D2C86" w:rsidR="00FD5F37" w:rsidRPr="009F73A9" w:rsidRDefault="00FD5F37"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5B05DFA7" w14:textId="77777777" w:rsidR="00FD5F37" w:rsidRPr="009F73A9" w:rsidRDefault="00FD5F37"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FD5F37" w:rsidRPr="009F73A9" w14:paraId="1580060A"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7D467B5" w14:textId="5079434C" w:rsidR="00FD5F37" w:rsidRPr="00F35BC2" w:rsidRDefault="00FD5F37" w:rsidP="00FD5F37">
            <w:pPr>
              <w:spacing w:line="280" w:lineRule="exact"/>
              <w:ind w:left="242" w:hangingChars="100" w:hanging="242"/>
              <w:rPr>
                <w:rFonts w:ascii="ＭＳ 明朝" w:hAnsi="ＭＳ 明朝"/>
                <w:color w:val="auto"/>
                <w:sz w:val="24"/>
                <w:szCs w:val="24"/>
              </w:rPr>
            </w:pPr>
            <w:r w:rsidRPr="00F35BC2">
              <w:rPr>
                <w:rFonts w:ascii="ＭＳ 明朝" w:hAnsi="ＭＳ 明朝" w:hint="eastAsia"/>
                <w:color w:val="auto"/>
                <w:sz w:val="24"/>
                <w:szCs w:val="24"/>
              </w:rPr>
              <w:t>✓</w:t>
            </w:r>
            <w:r w:rsidR="00D665E4" w:rsidRPr="006321BD">
              <w:rPr>
                <w:rFonts w:ascii="ＭＳ 明朝" w:hAnsi="ＭＳ 明朝" w:hint="eastAsia"/>
                <w:color w:val="auto"/>
                <w:sz w:val="24"/>
                <w:szCs w:val="24"/>
              </w:rPr>
              <w:t>SPTsは真摯かつ誠実に設定され、ローンの期間中を通じて（当てはまる限りにおいては）関連性があり、かつ野心的であり続けなければならない。</w:t>
            </w:r>
            <w:r w:rsidR="00D665E4"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73F68957" w14:textId="250E42FD" w:rsidR="00FD5F37" w:rsidRPr="009F73A9" w:rsidRDefault="00BC5F78" w:rsidP="00917B7D">
            <w:pPr>
              <w:rPr>
                <w:rFonts w:ascii="ＭＳ 明朝" w:hAnsi="ＭＳ 明朝"/>
                <w:color w:val="auto"/>
                <w:sz w:val="24"/>
                <w:szCs w:val="24"/>
              </w:rPr>
            </w:pPr>
            <w:r w:rsidRPr="00BC5F78">
              <w:rPr>
                <w:rFonts w:ascii="ＭＳ 明朝" w:hAnsi="ＭＳ 明朝" w:hint="eastAsia"/>
                <w:color w:val="auto"/>
                <w:sz w:val="24"/>
                <w:szCs w:val="24"/>
              </w:rPr>
              <w:t>2-原則(1)</w:t>
            </w:r>
            <w:r w:rsidR="002D3443">
              <w:rPr>
                <w:rFonts w:ascii="ＭＳ 明朝" w:hAnsi="ＭＳ 明朝"/>
                <w:color w:val="auto"/>
                <w:sz w:val="24"/>
                <w:szCs w:val="24"/>
              </w:rPr>
              <w:br/>
            </w:r>
            <w:r w:rsidR="002D3443">
              <w:rPr>
                <w:rFonts w:ascii="ＭＳ 明朝" w:hAnsi="ＭＳ 明朝" w:hint="eastAsia"/>
                <w:color w:val="auto"/>
                <w:sz w:val="24"/>
                <w:szCs w:val="24"/>
              </w:rPr>
              <w:t>しなければならない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FFC045" w14:textId="77777777" w:rsidR="00FD5F37" w:rsidRPr="009F73A9" w:rsidRDefault="00FD5F37" w:rsidP="00917B7D">
            <w:pPr>
              <w:rPr>
                <w:rFonts w:ascii="ＭＳ 明朝" w:hAnsi="ＭＳ 明朝"/>
                <w:color w:val="auto"/>
                <w:sz w:val="24"/>
                <w:szCs w:val="24"/>
              </w:rPr>
            </w:pPr>
          </w:p>
        </w:tc>
      </w:tr>
      <w:tr w:rsidR="00FD5F37" w:rsidRPr="009F73A9" w14:paraId="64C9439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45E5721B" w14:textId="419BD408" w:rsidR="00FD5F37" w:rsidRPr="00F35BC2" w:rsidRDefault="00FD5F37" w:rsidP="006B7AC8">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6B7AC8" w:rsidRPr="00677F6A">
              <w:rPr>
                <w:rFonts w:ascii="ＭＳ 明朝" w:hAnsi="ＭＳ 明朝" w:hint="eastAsia"/>
                <w:color w:val="auto"/>
                <w:sz w:val="24"/>
                <w:szCs w:val="24"/>
              </w:rPr>
              <w:t>ローン期間中の各年について、KPI毎に年次のSPTを設定することが望ましい。</w:t>
            </w:r>
          </w:p>
        </w:tc>
        <w:tc>
          <w:tcPr>
            <w:tcW w:w="1560" w:type="dxa"/>
            <w:tcBorders>
              <w:top w:val="single" w:sz="4" w:space="0" w:color="auto"/>
              <w:left w:val="single" w:sz="4" w:space="0" w:color="auto"/>
              <w:bottom w:val="single" w:sz="4" w:space="0" w:color="auto"/>
              <w:right w:val="single" w:sz="4" w:space="0" w:color="auto"/>
            </w:tcBorders>
          </w:tcPr>
          <w:p w14:paraId="660DC83C" w14:textId="77777777" w:rsidR="006B7AC8" w:rsidRPr="006B7AC8" w:rsidRDefault="006B7AC8" w:rsidP="006B7AC8">
            <w:pPr>
              <w:rPr>
                <w:rFonts w:ascii="ＭＳ 明朝" w:hAnsi="ＭＳ 明朝"/>
                <w:color w:val="auto"/>
                <w:sz w:val="24"/>
                <w:szCs w:val="24"/>
              </w:rPr>
            </w:pPr>
            <w:r w:rsidRPr="006B7AC8">
              <w:rPr>
                <w:rFonts w:ascii="ＭＳ 明朝" w:hAnsi="ＭＳ 明朝" w:hint="eastAsia"/>
                <w:color w:val="auto"/>
                <w:sz w:val="24"/>
                <w:szCs w:val="24"/>
              </w:rPr>
              <w:t>2-原則(1)</w:t>
            </w:r>
          </w:p>
          <w:p w14:paraId="4804748D" w14:textId="1611F690" w:rsidR="00FD5F37" w:rsidRPr="009F73A9" w:rsidRDefault="00D92261" w:rsidP="00917B7D">
            <w:pPr>
              <w:rPr>
                <w:rFonts w:ascii="ＭＳ 明朝" w:hAnsi="ＭＳ 明朝"/>
                <w:color w:val="auto"/>
                <w:sz w:val="24"/>
                <w:szCs w:val="24"/>
              </w:rPr>
            </w:pP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DF82C52" w14:textId="77777777" w:rsidR="00FD5F37" w:rsidRPr="009F73A9" w:rsidRDefault="00FD5F37" w:rsidP="00917B7D">
            <w:pPr>
              <w:rPr>
                <w:rFonts w:ascii="ＭＳ 明朝" w:hAnsi="ＭＳ 明朝"/>
                <w:color w:val="auto"/>
                <w:sz w:val="24"/>
                <w:szCs w:val="24"/>
              </w:rPr>
            </w:pPr>
          </w:p>
        </w:tc>
      </w:tr>
      <w:tr w:rsidR="00FD5F37" w:rsidRPr="009F73A9" w14:paraId="0597A36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1832F729" w14:textId="3093EA7D" w:rsidR="00FD5F37" w:rsidRPr="006321BD" w:rsidRDefault="00FD5F37" w:rsidP="00D9226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w:t>
            </w:r>
            <w:r w:rsidR="00D92261" w:rsidRPr="006321BD">
              <w:rPr>
                <w:rFonts w:ascii="ＭＳ 明朝" w:hAnsi="ＭＳ 明朝" w:hint="eastAsia"/>
                <w:color w:val="auto"/>
                <w:sz w:val="24"/>
                <w:szCs w:val="24"/>
              </w:rPr>
              <w:t>借り手は、可能な場合には、競争上の検討事項や守秘義務に配慮した上で、SPTsの達成に決定的な影響を与えうるあらゆる戦略的情報も強調すべきである。</w:t>
            </w:r>
            <w:r w:rsidR="00D92261"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BBA6176" w14:textId="77777777" w:rsidR="00593648" w:rsidRPr="006B7AC8" w:rsidRDefault="00593648" w:rsidP="00593648">
            <w:pPr>
              <w:rPr>
                <w:rFonts w:ascii="ＭＳ 明朝" w:hAnsi="ＭＳ 明朝"/>
                <w:color w:val="auto"/>
                <w:sz w:val="24"/>
                <w:szCs w:val="24"/>
              </w:rPr>
            </w:pPr>
            <w:r w:rsidRPr="006B7AC8">
              <w:rPr>
                <w:rFonts w:ascii="ＭＳ 明朝" w:hAnsi="ＭＳ 明朝" w:hint="eastAsia"/>
                <w:color w:val="auto"/>
                <w:sz w:val="24"/>
                <w:szCs w:val="24"/>
              </w:rPr>
              <w:t>2-原則(1)</w:t>
            </w:r>
          </w:p>
          <w:p w14:paraId="29E06CF7" w14:textId="76FC515F" w:rsidR="00FD5F37" w:rsidRPr="009F73A9" w:rsidRDefault="00593648" w:rsidP="00593648">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1C10989" w14:textId="77777777" w:rsidR="00FD5F37" w:rsidRPr="009F73A9" w:rsidRDefault="00FD5F37" w:rsidP="00917B7D">
            <w:pPr>
              <w:rPr>
                <w:rFonts w:ascii="ＭＳ 明朝" w:hAnsi="ＭＳ 明朝"/>
                <w:color w:val="auto"/>
                <w:sz w:val="24"/>
                <w:szCs w:val="24"/>
              </w:rPr>
            </w:pPr>
          </w:p>
        </w:tc>
      </w:tr>
      <w:tr w:rsidR="00FD5F37" w:rsidRPr="009F73A9" w14:paraId="04C398A6"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13930B3" w14:textId="1689765B" w:rsidR="008F2597" w:rsidRPr="006321BD" w:rsidRDefault="00FD5F37" w:rsidP="008F2597">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8F2597" w:rsidRPr="006321BD">
              <w:rPr>
                <w:rFonts w:hint="eastAsia"/>
              </w:rPr>
              <w:t xml:space="preserve"> </w:t>
            </w:r>
            <w:r w:rsidR="008F2597" w:rsidRPr="006321BD">
              <w:rPr>
                <w:rFonts w:ascii="ＭＳ 明朝" w:hAnsi="ＭＳ 明朝" w:hint="eastAsia"/>
                <w:color w:val="auto"/>
                <w:sz w:val="24"/>
                <w:szCs w:val="24"/>
              </w:rPr>
              <w:t>SPTsは野心的であるべきで、以下の要素を考慮すべきである。</w:t>
            </w:r>
          </w:p>
          <w:p w14:paraId="2A0E0770"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・各KPIs値の重要な改善を表し、「Business as Usual（成り行きの場合）」シナリオと規制上要求される目標の両方を超えるものであり、</w:t>
            </w:r>
          </w:p>
          <w:p w14:paraId="7740274E"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・可能な場合には、ベンチマーク又は外部参照情報と比較し、</w:t>
            </w:r>
          </w:p>
          <w:p w14:paraId="7330D072" w14:textId="77777777" w:rsidR="008F259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・借り手の全体的なサステナビリティ戦略と整合し、</w:t>
            </w:r>
          </w:p>
          <w:p w14:paraId="11AADD91" w14:textId="32B9A205" w:rsidR="00FD5F37" w:rsidRPr="006321BD" w:rsidRDefault="008F2597" w:rsidP="008F2597">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・ローンの組成前又は組成時にあらかじめ設定された時間軸に基づいて決定される。</w:t>
            </w:r>
          </w:p>
        </w:tc>
        <w:tc>
          <w:tcPr>
            <w:tcW w:w="1560" w:type="dxa"/>
            <w:tcBorders>
              <w:top w:val="single" w:sz="4" w:space="0" w:color="auto"/>
              <w:left w:val="single" w:sz="4" w:space="0" w:color="auto"/>
              <w:bottom w:val="single" w:sz="4" w:space="0" w:color="auto"/>
              <w:right w:val="single" w:sz="4" w:space="0" w:color="auto"/>
            </w:tcBorders>
          </w:tcPr>
          <w:p w14:paraId="31229E3D" w14:textId="354E2BF5" w:rsidR="008F2597" w:rsidRDefault="00FD78A1" w:rsidP="008F2597">
            <w:pPr>
              <w:rPr>
                <w:rFonts w:ascii="ＭＳ 明朝" w:hAnsi="ＭＳ 明朝"/>
                <w:color w:val="auto"/>
                <w:sz w:val="24"/>
                <w:szCs w:val="24"/>
              </w:rPr>
            </w:pPr>
            <w:r w:rsidRPr="00FD78A1">
              <w:rPr>
                <w:rFonts w:ascii="ＭＳ 明朝" w:hAnsi="ＭＳ 明朝" w:hint="eastAsia"/>
                <w:color w:val="auto"/>
                <w:sz w:val="24"/>
                <w:szCs w:val="24"/>
              </w:rPr>
              <w:t>2-原則(1)</w:t>
            </w:r>
          </w:p>
          <w:p w14:paraId="6302C6CF" w14:textId="0E1C7B15" w:rsidR="00FD5F37" w:rsidRDefault="00FD78A1" w:rsidP="00FD5F37">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C91E9CF" w14:textId="77777777" w:rsidR="00FD5F37" w:rsidRPr="009F73A9" w:rsidRDefault="00FD5F37" w:rsidP="00917B7D">
            <w:pPr>
              <w:rPr>
                <w:rFonts w:ascii="ＭＳ 明朝" w:hAnsi="ＭＳ 明朝"/>
                <w:color w:val="auto"/>
                <w:sz w:val="24"/>
                <w:szCs w:val="24"/>
              </w:rPr>
            </w:pPr>
          </w:p>
        </w:tc>
      </w:tr>
      <w:tr w:rsidR="00BB4D1D" w:rsidRPr="009F73A9" w14:paraId="091278A7"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39085A61" w14:textId="77777777" w:rsidR="00482CA8" w:rsidRPr="006321BD" w:rsidRDefault="00BB4D1D" w:rsidP="00482CA8">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482CA8" w:rsidRPr="006321BD">
              <w:rPr>
                <w:rFonts w:ascii="ＭＳ 明朝" w:hAnsi="ＭＳ 明朝" w:hint="eastAsia"/>
                <w:color w:val="auto"/>
                <w:sz w:val="24"/>
                <w:szCs w:val="24"/>
              </w:rPr>
              <w:t>いかなるSPTsも直近のパフォーマンス水準に基づくべきであり、以下のベンチマーク手法の組み合わせに基づき設定されるべきである。</w:t>
            </w:r>
          </w:p>
          <w:p w14:paraId="107FFDB4" w14:textId="77777777" w:rsidR="00482CA8" w:rsidRPr="006321BD" w:rsidRDefault="00482CA8" w:rsidP="00482CA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・借り手自身の最低でも過去３年分のパフォーマンス。実現可能な場合には、選択したKPIsに関する測定実績が望ましい。</w:t>
            </w:r>
          </w:p>
          <w:p w14:paraId="19349A4A" w14:textId="77777777" w:rsidR="00482CA8" w:rsidRPr="006321BD" w:rsidRDefault="00482CA8" w:rsidP="00482CA8">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借り手の同業他社等との比較。すなわち、入手可能かつ比較可能な場合は、同業他社と比較した場合におけるSPTsの相対的位置付けについて（平均的なパフォーマンス水準なのか、業界トップクラスのパフォーマンス水準なのか）、若しくは現在の業界やセクターの基準と比</w:t>
            </w:r>
            <w:r w:rsidRPr="006321BD">
              <w:rPr>
                <w:rFonts w:ascii="ＭＳ 明朝" w:hAnsi="ＭＳ 明朝" w:hint="eastAsia"/>
                <w:color w:val="auto"/>
                <w:sz w:val="24"/>
                <w:szCs w:val="24"/>
              </w:rPr>
              <w:lastRenderedPageBreak/>
              <w:t>較した相対的位置付け。</w:t>
            </w:r>
          </w:p>
          <w:p w14:paraId="1474BAB7" w14:textId="120FCFB1" w:rsidR="00BB4D1D" w:rsidRPr="00DC7394" w:rsidRDefault="00482CA8" w:rsidP="00482CA8">
            <w:pPr>
              <w:spacing w:line="280" w:lineRule="exact"/>
              <w:ind w:left="242" w:hangingChars="100" w:hanging="242"/>
              <w:rPr>
                <w:rFonts w:ascii="ＭＳ 明朝" w:hAnsi="ＭＳ 明朝"/>
                <w:color w:val="auto"/>
                <w:sz w:val="24"/>
                <w:szCs w:val="24"/>
                <w:highlight w:val="yellow"/>
              </w:rPr>
            </w:pPr>
            <w:r w:rsidRPr="006321BD">
              <w:rPr>
                <w:rFonts w:ascii="ＭＳ 明朝" w:hAnsi="ＭＳ 明朝" w:hint="eastAsia"/>
                <w:color w:val="auto"/>
                <w:sz w:val="24"/>
                <w:szCs w:val="24"/>
              </w:rPr>
              <w:t>・科学的根拠に基づくシナリオ若しくは絶対値（例：炭素予算等）の体系的な参照、若しくは国・地域・国際的な公式目標（気候変動に関するパリ協定、ネットゼロ目標、持続可能な開発目標（SDGs）等）の体系的な参照、若しくは広く認知された利用可能な最良の技術やESGテーマ全体に関連性のあるターゲットを決定するためのその他の指標の体系的な参照。</w:t>
            </w:r>
            <w:r w:rsidR="00796266"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DA10964" w14:textId="77777777" w:rsidR="00482CA8" w:rsidRDefault="00482CA8" w:rsidP="00482CA8">
            <w:pPr>
              <w:rPr>
                <w:rFonts w:ascii="ＭＳ 明朝" w:hAnsi="ＭＳ 明朝"/>
                <w:color w:val="auto"/>
                <w:sz w:val="24"/>
                <w:szCs w:val="24"/>
              </w:rPr>
            </w:pPr>
            <w:r w:rsidRPr="00FD78A1">
              <w:rPr>
                <w:rFonts w:ascii="ＭＳ 明朝" w:hAnsi="ＭＳ 明朝" w:hint="eastAsia"/>
                <w:color w:val="auto"/>
                <w:sz w:val="24"/>
                <w:szCs w:val="24"/>
              </w:rPr>
              <w:lastRenderedPageBreak/>
              <w:t>2-原則(1)</w:t>
            </w:r>
          </w:p>
          <w:p w14:paraId="5D2BBEB1" w14:textId="55F22DF9" w:rsidR="00BB4D1D" w:rsidRPr="00482CA8" w:rsidRDefault="00482CA8" w:rsidP="00482CA8">
            <w:pPr>
              <w:rPr>
                <w:rFonts w:ascii="ＭＳ 明朝" w:hAnsi="ＭＳ 明朝"/>
                <w:color w:val="auto"/>
                <w:sz w:val="24"/>
                <w:szCs w:val="24"/>
              </w:rPr>
            </w:pPr>
            <w:r>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3F7FB0" w14:textId="77777777" w:rsidR="00BB4D1D" w:rsidRPr="009F73A9" w:rsidRDefault="00BB4D1D" w:rsidP="00BB4D1D">
            <w:pPr>
              <w:rPr>
                <w:rFonts w:ascii="ＭＳ 明朝" w:hAnsi="ＭＳ 明朝"/>
                <w:color w:val="auto"/>
                <w:sz w:val="24"/>
                <w:szCs w:val="24"/>
              </w:rPr>
            </w:pPr>
          </w:p>
        </w:tc>
      </w:tr>
      <w:tr w:rsidR="00BB4D1D" w:rsidRPr="009F73A9" w14:paraId="25537C04"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78B0E8A" w14:textId="6F741359" w:rsidR="00BB4D1D" w:rsidRPr="006321BD" w:rsidRDefault="00BB4D1D" w:rsidP="00BB4D1D">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351F10" w:rsidRPr="006321BD">
              <w:rPr>
                <w:rFonts w:ascii="ＭＳ 明朝" w:hAnsi="ＭＳ 明朝" w:hint="eastAsia"/>
                <w:color w:val="auto"/>
                <w:sz w:val="24"/>
                <w:szCs w:val="24"/>
              </w:rPr>
              <w:t>目標や基準値等の普及の程度や性質（努力目標なのか、最低限達成すべき数値なのか、等）を踏まえ、当該目標や基準値を参照する理由や野心度について、丁寧に説明することが望ましい。</w:t>
            </w:r>
            <w:r w:rsidR="00351F10" w:rsidRPr="006321BD">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FAB0267" w14:textId="737AAE8C" w:rsidR="00351F10" w:rsidRDefault="00784045" w:rsidP="00351F10">
            <w:pPr>
              <w:rPr>
                <w:rFonts w:ascii="ＭＳ 明朝" w:hAnsi="ＭＳ 明朝"/>
                <w:color w:val="auto"/>
                <w:sz w:val="24"/>
                <w:szCs w:val="24"/>
              </w:rPr>
            </w:pPr>
            <w:r w:rsidRPr="00784045">
              <w:rPr>
                <w:rFonts w:ascii="ＭＳ 明朝" w:hAnsi="ＭＳ 明朝" w:hint="eastAsia"/>
                <w:color w:val="auto"/>
                <w:sz w:val="24"/>
                <w:szCs w:val="24"/>
              </w:rPr>
              <w:t>2-解説(2)</w:t>
            </w:r>
            <w:r>
              <w:rPr>
                <w:rFonts w:ascii="ＭＳ 明朝" w:hAnsi="ＭＳ 明朝"/>
                <w:color w:val="auto"/>
                <w:sz w:val="24"/>
                <w:szCs w:val="24"/>
              </w:rPr>
              <w:br/>
            </w:r>
            <w:r>
              <w:rPr>
                <w:rFonts w:ascii="ＭＳ 明朝" w:hAnsi="ＭＳ 明朝" w:hint="eastAsia"/>
                <w:color w:val="auto"/>
                <w:sz w:val="24"/>
                <w:szCs w:val="24"/>
              </w:rPr>
              <w:t>望ましい</w:t>
            </w:r>
          </w:p>
          <w:p w14:paraId="7CB97D60" w14:textId="7402D91B" w:rsidR="00BB4D1D" w:rsidRDefault="00BB4D1D"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0BC362" w14:textId="77777777" w:rsidR="00BB4D1D" w:rsidRPr="009F73A9" w:rsidRDefault="00BB4D1D" w:rsidP="00BB4D1D">
            <w:pPr>
              <w:rPr>
                <w:rFonts w:ascii="ＭＳ 明朝" w:hAnsi="ＭＳ 明朝"/>
                <w:color w:val="auto"/>
                <w:sz w:val="24"/>
                <w:szCs w:val="24"/>
              </w:rPr>
            </w:pPr>
          </w:p>
        </w:tc>
      </w:tr>
      <w:tr w:rsidR="00BB4D1D" w:rsidRPr="009F73A9" w14:paraId="0D076D93" w14:textId="77777777" w:rsidTr="000F2A01">
        <w:trPr>
          <w:trHeight w:val="7538"/>
        </w:trPr>
        <w:tc>
          <w:tcPr>
            <w:tcW w:w="3837" w:type="dxa"/>
            <w:tcBorders>
              <w:top w:val="single" w:sz="4" w:space="0" w:color="auto"/>
              <w:left w:val="single" w:sz="4" w:space="0" w:color="auto"/>
              <w:bottom w:val="single" w:sz="4" w:space="0" w:color="auto"/>
              <w:right w:val="single" w:sz="4" w:space="0" w:color="auto"/>
            </w:tcBorders>
            <w:shd w:val="clear" w:color="auto" w:fill="auto"/>
          </w:tcPr>
          <w:p w14:paraId="0FB44548" w14:textId="77777777" w:rsidR="00DC648B" w:rsidRPr="006321BD" w:rsidRDefault="00BB4D1D" w:rsidP="00DC648B">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DC648B" w:rsidRPr="006321BD">
              <w:rPr>
                <w:rFonts w:ascii="ＭＳ 明朝" w:hAnsi="ＭＳ 明朝" w:hint="eastAsia"/>
                <w:color w:val="auto"/>
                <w:sz w:val="24"/>
                <w:szCs w:val="24"/>
              </w:rPr>
              <w:t>目標設定に関して貸し手に情報を提供する際には、以下について明確に言及するべきである。</w:t>
            </w:r>
          </w:p>
          <w:p w14:paraId="11D29707" w14:textId="77777777"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・目標達成に関するタイムライン（目標確認期日、トリガー事象、及びSPTsのレビュー頻度を含む）</w:t>
            </w:r>
          </w:p>
          <w:p w14:paraId="56F8A00A" w14:textId="77777777"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・関連する場合には、KPIsの改善を示すために選定された検証済みのベースライン又は科学に基づく参照値、及び当該ベースラインや参照値を利用する根拠（日付／期間を含む）</w:t>
            </w:r>
          </w:p>
          <w:p w14:paraId="1B2077D3" w14:textId="3DC55D4B"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・関連する場合には、どのような場合に、ベースラインの再計算又は試算の調整、及び／又はKPIs及びその後のSPTsの再計算が行われるか</w:t>
            </w:r>
          </w:p>
          <w:p w14:paraId="47A1AB79" w14:textId="78D7659D" w:rsidR="00DC648B" w:rsidRPr="006321BD" w:rsidRDefault="00DC648B" w:rsidP="00DC648B">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・可能な場合には、競争上の検討事項及び秘密保持に配慮した上で、借り手がどのようにSPTsを達成するのか</w:t>
            </w:r>
          </w:p>
          <w:p w14:paraId="4F3149ED" w14:textId="608A6779" w:rsidR="00BB4D1D" w:rsidRPr="006321BD" w:rsidRDefault="00DC648B" w:rsidP="000F2A01">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・SPTsの達成に影響を及ぼし得る、借り手が直接的に管理することができない他の重要な要因</w:t>
            </w:r>
          </w:p>
        </w:tc>
        <w:tc>
          <w:tcPr>
            <w:tcW w:w="1560" w:type="dxa"/>
            <w:tcBorders>
              <w:top w:val="single" w:sz="4" w:space="0" w:color="auto"/>
              <w:left w:val="single" w:sz="4" w:space="0" w:color="auto"/>
              <w:bottom w:val="single" w:sz="4" w:space="0" w:color="auto"/>
              <w:right w:val="single" w:sz="4" w:space="0" w:color="auto"/>
            </w:tcBorders>
          </w:tcPr>
          <w:p w14:paraId="733178AF" w14:textId="587B70B6" w:rsidR="00DC648B" w:rsidRDefault="00645732" w:rsidP="00DC648B">
            <w:pPr>
              <w:rPr>
                <w:rFonts w:ascii="ＭＳ 明朝" w:hAnsi="ＭＳ 明朝"/>
                <w:color w:val="auto"/>
                <w:sz w:val="24"/>
                <w:szCs w:val="24"/>
              </w:rPr>
            </w:pPr>
            <w:r w:rsidRPr="00645732">
              <w:rPr>
                <w:rFonts w:ascii="ＭＳ 明朝" w:hAnsi="ＭＳ 明朝" w:hint="eastAsia"/>
                <w:color w:val="auto"/>
                <w:sz w:val="24"/>
                <w:szCs w:val="24"/>
              </w:rPr>
              <w:t>2-原則(2)</w:t>
            </w:r>
            <w:r>
              <w:rPr>
                <w:rFonts w:ascii="ＭＳ 明朝" w:hAnsi="ＭＳ 明朝"/>
                <w:color w:val="auto"/>
                <w:sz w:val="24"/>
                <w:szCs w:val="24"/>
              </w:rPr>
              <w:br/>
            </w:r>
            <w:r>
              <w:rPr>
                <w:rFonts w:ascii="ＭＳ 明朝" w:hAnsi="ＭＳ 明朝" w:hint="eastAsia"/>
                <w:color w:val="auto"/>
                <w:sz w:val="24"/>
                <w:szCs w:val="24"/>
              </w:rPr>
              <w:t>べきである</w:t>
            </w:r>
          </w:p>
          <w:p w14:paraId="30EDF752" w14:textId="63355F9D" w:rsidR="00BB4D1D" w:rsidRDefault="00BB4D1D"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35BFAF" w14:textId="77777777" w:rsidR="00BB4D1D" w:rsidRPr="009F73A9" w:rsidRDefault="00BB4D1D" w:rsidP="00BB4D1D">
            <w:pPr>
              <w:rPr>
                <w:rFonts w:ascii="ＭＳ 明朝" w:hAnsi="ＭＳ 明朝"/>
                <w:color w:val="auto"/>
                <w:sz w:val="24"/>
                <w:szCs w:val="24"/>
              </w:rPr>
            </w:pPr>
          </w:p>
        </w:tc>
      </w:tr>
      <w:tr w:rsidR="000F2A01" w:rsidRPr="009F73A9" w14:paraId="4A2F01B6" w14:textId="77777777" w:rsidTr="000F2A01">
        <w:trPr>
          <w:trHeight w:val="273"/>
        </w:trPr>
        <w:tc>
          <w:tcPr>
            <w:tcW w:w="3837" w:type="dxa"/>
            <w:tcBorders>
              <w:top w:val="single" w:sz="4" w:space="0" w:color="auto"/>
              <w:left w:val="single" w:sz="4" w:space="0" w:color="auto"/>
              <w:bottom w:val="single" w:sz="4" w:space="0" w:color="auto"/>
              <w:right w:val="single" w:sz="4" w:space="0" w:color="auto"/>
            </w:tcBorders>
            <w:shd w:val="clear" w:color="auto" w:fill="auto"/>
          </w:tcPr>
          <w:p w14:paraId="088641C3" w14:textId="77777777" w:rsidR="000F2A01" w:rsidRPr="006321BD" w:rsidRDefault="000F2A01" w:rsidP="000F2A01">
            <w:pPr>
              <w:spacing w:line="280" w:lineRule="exact"/>
              <w:ind w:leftChars="100" w:left="212"/>
              <w:rPr>
                <w:rFonts w:ascii="ＭＳ 明朝" w:hAnsi="ＭＳ 明朝"/>
                <w:color w:val="auto"/>
                <w:sz w:val="24"/>
                <w:szCs w:val="24"/>
              </w:rPr>
            </w:pPr>
            <w:r w:rsidRPr="006321BD">
              <w:rPr>
                <w:rFonts w:ascii="ＭＳ 明朝" w:hAnsi="ＭＳ 明朝" w:hint="eastAsia"/>
                <w:color w:val="auto"/>
                <w:sz w:val="24"/>
                <w:szCs w:val="24"/>
              </w:rPr>
              <w:t>適切なKPIsとSPTsは、取引ごとに、借り手と貸し手グループの間で決定及び設定するべきである。</w:t>
            </w:r>
          </w:p>
        </w:tc>
        <w:tc>
          <w:tcPr>
            <w:tcW w:w="1560" w:type="dxa"/>
            <w:tcBorders>
              <w:top w:val="single" w:sz="4" w:space="0" w:color="auto"/>
              <w:left w:val="single" w:sz="4" w:space="0" w:color="auto"/>
              <w:bottom w:val="single" w:sz="4" w:space="0" w:color="auto"/>
              <w:right w:val="single" w:sz="4" w:space="0" w:color="auto"/>
            </w:tcBorders>
          </w:tcPr>
          <w:p w14:paraId="2195936F" w14:textId="77777777" w:rsidR="000F2A01" w:rsidRPr="00645732" w:rsidRDefault="000F2A01" w:rsidP="00BB4D1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245C8A5" w14:textId="77777777" w:rsidR="000F2A01" w:rsidRPr="009F73A9" w:rsidRDefault="000F2A01" w:rsidP="00BB4D1D">
            <w:pPr>
              <w:rPr>
                <w:rFonts w:ascii="ＭＳ 明朝" w:hAnsi="ＭＳ 明朝"/>
                <w:color w:val="auto"/>
                <w:sz w:val="24"/>
                <w:szCs w:val="24"/>
              </w:rPr>
            </w:pPr>
          </w:p>
        </w:tc>
      </w:tr>
      <w:tr w:rsidR="00BB4D1D" w:rsidRPr="009F73A9" w14:paraId="4B938A7E"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0FCF7270" w14:textId="1C87820F" w:rsidR="00BB4D1D" w:rsidRPr="00F35BC2" w:rsidRDefault="00BB4D1D" w:rsidP="009754E8">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lastRenderedPageBreak/>
              <w:t>✓</w:t>
            </w:r>
            <w:r w:rsidR="009754E8" w:rsidRPr="006321BD">
              <w:rPr>
                <w:rFonts w:ascii="ＭＳ 明朝" w:hAnsi="ＭＳ 明朝" w:hint="eastAsia"/>
                <w:color w:val="auto"/>
                <w:sz w:val="24"/>
                <w:szCs w:val="24"/>
              </w:rPr>
              <w:t>外部レビュー機関は、契約前のSPOにおいて、選定されたKPIsの関連性・頑健性・信頼性、設定されたSPTsの根拠及び野心度、選定されたベンチマークとベースラインの関連性と信頼性、及びSPTsの達成に向けた戦略の信頼性について、該当する場合にはシナリオ分析も活用しながら、評価すべきである。</w:t>
            </w:r>
            <w:r w:rsidR="009754E8"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465E9D6" w14:textId="1ECBAC71" w:rsidR="00BB4D1D" w:rsidRPr="00BB4D1D" w:rsidRDefault="009754E8" w:rsidP="00BB4D1D">
            <w:pPr>
              <w:rPr>
                <w:rFonts w:ascii="ＭＳ 明朝" w:hAnsi="ＭＳ 明朝"/>
                <w:color w:val="auto"/>
                <w:sz w:val="24"/>
                <w:szCs w:val="24"/>
              </w:rPr>
            </w:pPr>
            <w:r w:rsidRPr="009754E8">
              <w:rPr>
                <w:rFonts w:ascii="ＭＳ 明朝" w:hAnsi="ＭＳ 明朝" w:hint="eastAsia"/>
                <w:color w:val="auto"/>
                <w:sz w:val="24"/>
                <w:szCs w:val="24"/>
              </w:rPr>
              <w:t>2-原則(2)</w:t>
            </w:r>
            <w:r>
              <w:rPr>
                <w:rFonts w:ascii="ＭＳ 明朝" w:hAnsi="ＭＳ 明朝"/>
                <w:color w:val="auto"/>
                <w:sz w:val="24"/>
                <w:szCs w:val="24"/>
              </w:rPr>
              <w:br/>
            </w:r>
            <w:r w:rsidR="00DE74E1">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C88497" w14:textId="77777777" w:rsidR="00BB4D1D" w:rsidRPr="009F73A9" w:rsidRDefault="00BB4D1D" w:rsidP="00BB4D1D">
            <w:pPr>
              <w:rPr>
                <w:rFonts w:ascii="ＭＳ 明朝" w:hAnsi="ＭＳ 明朝"/>
                <w:color w:val="auto"/>
                <w:sz w:val="24"/>
                <w:szCs w:val="24"/>
              </w:rPr>
            </w:pPr>
          </w:p>
        </w:tc>
      </w:tr>
      <w:tr w:rsidR="00DE74E1" w:rsidRPr="009F73A9" w14:paraId="29CC41D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699504E5" w14:textId="7130884A" w:rsidR="00DE74E1" w:rsidRPr="00F35BC2" w:rsidRDefault="00DE74E1" w:rsidP="00926527">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7519DD" w:rsidRPr="00677F6A">
              <w:rPr>
                <w:rFonts w:ascii="ＭＳ 明朝" w:hAnsi="ＭＳ 明朝" w:hint="eastAsia"/>
                <w:color w:val="auto"/>
                <w:sz w:val="24"/>
                <w:szCs w:val="24"/>
              </w:rPr>
              <w:t>契約後については、対象範囲、KPIの方法論、SPT（s）の設定に重大な変更があった場合、借り手は、これらの変更内容について外部レビュー機関に評価を依頼することが奨励される。</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4E9ACF8" w14:textId="1F6396FB" w:rsidR="00DE74E1" w:rsidRPr="009754E8" w:rsidRDefault="00DE74E1" w:rsidP="00DE74E1">
            <w:pPr>
              <w:rPr>
                <w:rFonts w:ascii="ＭＳ 明朝" w:hAnsi="ＭＳ 明朝"/>
                <w:color w:val="auto"/>
                <w:sz w:val="24"/>
                <w:szCs w:val="24"/>
              </w:rPr>
            </w:pPr>
            <w:r w:rsidRPr="009754E8">
              <w:rPr>
                <w:rFonts w:ascii="ＭＳ 明朝" w:hAnsi="ＭＳ 明朝" w:hint="eastAsia"/>
                <w:color w:val="auto"/>
                <w:sz w:val="24"/>
                <w:szCs w:val="24"/>
              </w:rPr>
              <w:t>2-原則(2)</w:t>
            </w:r>
            <w:r>
              <w:rPr>
                <w:rFonts w:ascii="ＭＳ 明朝" w:hAnsi="ＭＳ 明朝"/>
                <w:color w:val="auto"/>
                <w:sz w:val="24"/>
                <w:szCs w:val="24"/>
              </w:rPr>
              <w:br/>
            </w:r>
            <w:r w:rsidR="00926527">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9D6F86" w14:textId="77777777" w:rsidR="00DE74E1" w:rsidRPr="009F73A9" w:rsidRDefault="00DE74E1" w:rsidP="00DE74E1">
            <w:pPr>
              <w:rPr>
                <w:rFonts w:ascii="ＭＳ 明朝" w:hAnsi="ＭＳ 明朝"/>
                <w:color w:val="auto"/>
                <w:sz w:val="24"/>
                <w:szCs w:val="24"/>
              </w:rPr>
            </w:pPr>
          </w:p>
        </w:tc>
      </w:tr>
      <w:tr w:rsidR="00DE74E1" w:rsidRPr="009F73A9" w14:paraId="11DA98E8"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1C2514F" w14:textId="61BE9C9E" w:rsidR="00DE74E1" w:rsidRPr="00F35BC2" w:rsidRDefault="00DE74E1" w:rsidP="00DE74E1">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45646B" w:rsidRPr="00677F6A">
              <w:rPr>
                <w:rFonts w:ascii="ＭＳ 明朝" w:hAnsi="ＭＳ 明朝" w:hint="eastAsia"/>
                <w:color w:val="auto"/>
                <w:sz w:val="24"/>
                <w:szCs w:val="24"/>
              </w:rPr>
              <w:t>サステナビリティ・リンク・ローンの信頼性向上の観点から、借り手は、自身が事前に設定したSPTsを達成するための想定しうる手段や取組について競争上の検討事項や守秘義務に配慮する事項等を踏まえた上で言及することが望ましい。</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6B636F0" w14:textId="2F969B6F" w:rsidR="00DE74E1" w:rsidRPr="009754E8" w:rsidRDefault="00C00F06" w:rsidP="00DE74E1">
            <w:pPr>
              <w:rPr>
                <w:rFonts w:ascii="ＭＳ 明朝" w:hAnsi="ＭＳ 明朝"/>
                <w:color w:val="auto"/>
                <w:sz w:val="24"/>
                <w:szCs w:val="24"/>
              </w:rPr>
            </w:pPr>
            <w:r w:rsidRPr="00C00F06">
              <w:rPr>
                <w:rFonts w:ascii="ＭＳ 明朝" w:hAnsi="ＭＳ 明朝" w:hint="eastAsia"/>
                <w:color w:val="auto"/>
                <w:sz w:val="24"/>
                <w:szCs w:val="24"/>
              </w:rPr>
              <w:t>2-解説(6)</w:t>
            </w:r>
            <w:r>
              <w:rPr>
                <w:rFonts w:ascii="ＭＳ 明朝" w:hAnsi="ＭＳ 明朝"/>
                <w:color w:val="auto"/>
                <w:sz w:val="24"/>
                <w:szCs w:val="24"/>
              </w:rPr>
              <w:br/>
            </w:r>
            <w:r>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7667D1D" w14:textId="77777777" w:rsidR="00DE74E1" w:rsidRPr="009F73A9" w:rsidRDefault="00DE74E1" w:rsidP="00DE74E1">
            <w:pPr>
              <w:rPr>
                <w:rFonts w:ascii="ＭＳ 明朝" w:hAnsi="ＭＳ 明朝"/>
                <w:color w:val="auto"/>
                <w:sz w:val="24"/>
                <w:szCs w:val="24"/>
              </w:rPr>
            </w:pPr>
          </w:p>
        </w:tc>
      </w:tr>
    </w:tbl>
    <w:p w14:paraId="2C3AA0A3" w14:textId="5FE922AD" w:rsidR="00FD5F37" w:rsidRDefault="00FD5F37"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4F42316E" w14:textId="77777777" w:rsidTr="00917B7D">
        <w:tc>
          <w:tcPr>
            <w:tcW w:w="5397" w:type="dxa"/>
            <w:gridSpan w:val="2"/>
            <w:tcBorders>
              <w:bottom w:val="double" w:sz="4" w:space="0" w:color="auto"/>
            </w:tcBorders>
            <w:shd w:val="clear" w:color="auto" w:fill="D9D9D9"/>
            <w:vAlign w:val="center"/>
          </w:tcPr>
          <w:p w14:paraId="3BD5280D"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7B6E3DB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73F09821" w14:textId="77777777" w:rsidTr="00917B7D">
        <w:trPr>
          <w:trHeight w:val="677"/>
        </w:trPr>
        <w:tc>
          <w:tcPr>
            <w:tcW w:w="5397" w:type="dxa"/>
            <w:gridSpan w:val="2"/>
            <w:tcBorders>
              <w:bottom w:val="double" w:sz="4" w:space="0" w:color="auto"/>
            </w:tcBorders>
            <w:shd w:val="clear" w:color="auto" w:fill="FFFFFF"/>
          </w:tcPr>
          <w:p w14:paraId="762CB470" w14:textId="0665301D" w:rsidR="00BB4D1D" w:rsidRPr="009F73A9" w:rsidRDefault="00CC14A1" w:rsidP="00CC14A1">
            <w:pPr>
              <w:rPr>
                <w:rFonts w:ascii="ＭＳ 明朝" w:hAnsi="ＭＳ 明朝"/>
                <w:color w:val="auto"/>
                <w:sz w:val="24"/>
                <w:szCs w:val="20"/>
              </w:rPr>
            </w:pPr>
            <w:r>
              <w:rPr>
                <w:rFonts w:ascii="ＭＳ 明朝" w:hAnsi="ＭＳ 明朝" w:hint="eastAsia"/>
                <w:color w:val="auto"/>
                <w:sz w:val="24"/>
                <w:szCs w:val="20"/>
              </w:rPr>
              <w:t>3.ローンの特性</w:t>
            </w:r>
            <w:r w:rsidR="00BB4D1D" w:rsidRPr="00E25F90">
              <w:rPr>
                <w:rFonts w:ascii="ＭＳ 明朝" w:hAnsi="ＭＳ 明朝" w:hint="eastAsia"/>
                <w:color w:val="auto"/>
                <w:sz w:val="24"/>
                <w:szCs w:val="20"/>
              </w:rPr>
              <w:t>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r w:rsidR="00BB4D1D"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C131A9C" w14:textId="77777777" w:rsidR="00BB4D1D" w:rsidRPr="009F73A9" w:rsidRDefault="00BB4D1D" w:rsidP="00917B7D">
            <w:pPr>
              <w:rPr>
                <w:rFonts w:ascii="ＭＳ 明朝" w:hAnsi="ＭＳ 明朝"/>
                <w:b/>
                <w:color w:val="auto"/>
                <w:sz w:val="24"/>
                <w:szCs w:val="24"/>
              </w:rPr>
            </w:pPr>
          </w:p>
        </w:tc>
      </w:tr>
      <w:tr w:rsidR="00BB4D1D" w:rsidRPr="009F73A9" w14:paraId="7E1DD22C" w14:textId="77777777" w:rsidTr="00917B7D">
        <w:tc>
          <w:tcPr>
            <w:tcW w:w="3837" w:type="dxa"/>
            <w:tcBorders>
              <w:bottom w:val="double" w:sz="4" w:space="0" w:color="auto"/>
            </w:tcBorders>
            <w:shd w:val="clear" w:color="auto" w:fill="D9D9D9"/>
            <w:vAlign w:val="center"/>
          </w:tcPr>
          <w:p w14:paraId="7009127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2715349F" w14:textId="77777777" w:rsidR="00BB4D1D" w:rsidRPr="009F73A9" w:rsidRDefault="00BB4D1D"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73907AD2" w14:textId="2FB89753" w:rsidR="00BB4D1D" w:rsidRPr="009F73A9" w:rsidRDefault="00BB4D1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08C4B9F0"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BB4D1D" w:rsidRPr="009F73A9" w14:paraId="5D8272A2"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5914E5B5" w14:textId="23E32F21" w:rsidR="00BB4D1D" w:rsidRPr="009F73A9" w:rsidRDefault="00BB4D1D" w:rsidP="00BB4D1D">
            <w:pPr>
              <w:spacing w:line="280" w:lineRule="exact"/>
              <w:ind w:left="242" w:hangingChars="100" w:hanging="242"/>
              <w:rPr>
                <w:rFonts w:ascii="ＭＳ 明朝" w:hAnsi="ＭＳ 明朝"/>
                <w:color w:val="auto"/>
                <w:sz w:val="24"/>
                <w:szCs w:val="24"/>
              </w:rPr>
            </w:pPr>
            <w:r w:rsidRPr="00BB4D1D">
              <w:rPr>
                <w:rFonts w:ascii="ＭＳ 明朝" w:hAnsi="ＭＳ 明朝"/>
                <w:color w:val="auto"/>
                <w:sz w:val="24"/>
                <w:szCs w:val="24"/>
              </w:rPr>
              <w:t>✓</w:t>
            </w:r>
            <w:r w:rsidR="00223574" w:rsidRPr="006321BD">
              <w:rPr>
                <w:rFonts w:ascii="ＭＳ 明朝" w:hAnsi="ＭＳ 明朝" w:hint="eastAsia"/>
                <w:color w:val="auto"/>
                <w:sz w:val="24"/>
                <w:szCs w:val="24"/>
              </w:rPr>
              <w:t>サステナビリティ・リンク・ローンの主な特性は、経済的な結果が、選択し事前に定義したSPTsを満たすかどうかに連動することである。借り手自身のサステナビリティ向上に向けて、十分なインセンティブとして機能することが必要である</w:t>
            </w:r>
            <w:r w:rsidR="00223574" w:rsidRPr="00F35BC2">
              <w:rPr>
                <w:rFonts w:ascii="ＭＳ 明朝" w:hAnsi="ＭＳ 明朝" w:hint="eastAsia"/>
                <w:color w:val="auto"/>
                <w:sz w:val="24"/>
                <w:szCs w:val="24"/>
              </w:rPr>
              <w:t>。</w:t>
            </w:r>
            <w:r w:rsidR="00223574" w:rsidRPr="009F73A9">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87ADD56" w14:textId="77777777" w:rsidR="0017463A" w:rsidRPr="0017463A" w:rsidRDefault="0017463A" w:rsidP="0017463A">
            <w:pPr>
              <w:rPr>
                <w:rFonts w:ascii="ＭＳ 明朝" w:hAnsi="ＭＳ 明朝"/>
                <w:color w:val="auto"/>
                <w:sz w:val="24"/>
                <w:szCs w:val="24"/>
              </w:rPr>
            </w:pPr>
            <w:r w:rsidRPr="0017463A">
              <w:rPr>
                <w:rFonts w:ascii="ＭＳ 明朝" w:hAnsi="ＭＳ 明朝" w:hint="eastAsia"/>
                <w:color w:val="auto"/>
                <w:sz w:val="24"/>
                <w:szCs w:val="24"/>
              </w:rPr>
              <w:t>3-原則</w:t>
            </w:r>
          </w:p>
          <w:p w14:paraId="11BD372F" w14:textId="11C3F82A" w:rsidR="00223574" w:rsidRPr="009F73A9" w:rsidRDefault="0017463A" w:rsidP="0017463A">
            <w:pPr>
              <w:rPr>
                <w:rFonts w:ascii="ＭＳ 明朝" w:hAnsi="ＭＳ 明朝"/>
                <w:color w:val="auto"/>
                <w:sz w:val="24"/>
                <w:szCs w:val="24"/>
              </w:rPr>
            </w:pPr>
            <w:r w:rsidRPr="0017463A">
              <w:rPr>
                <w:rFonts w:ascii="ＭＳ 明朝" w:hAnsi="ＭＳ 明朝" w:hint="eastAsia"/>
                <w:color w:val="auto"/>
                <w:sz w:val="24"/>
                <w:szCs w:val="24"/>
              </w:rPr>
              <w:t>3-解説(1)</w:t>
            </w:r>
            <w:r>
              <w:rPr>
                <w:rFonts w:ascii="ＭＳ 明朝" w:hAnsi="ＭＳ 明朝"/>
                <w:color w:val="auto"/>
                <w:sz w:val="24"/>
                <w:szCs w:val="24"/>
              </w:rPr>
              <w:br/>
            </w:r>
            <w:r>
              <w:rPr>
                <w:rFonts w:ascii="ＭＳ 明朝" w:hAnsi="ＭＳ 明朝" w:hint="eastAsia"/>
                <w:color w:val="auto"/>
                <w:sz w:val="24"/>
                <w:szCs w:val="24"/>
              </w:rPr>
              <w:t>-</w:t>
            </w:r>
          </w:p>
          <w:p w14:paraId="22FAC52A" w14:textId="35B36722" w:rsidR="00BB4D1D" w:rsidRPr="009F73A9" w:rsidRDefault="00BB4D1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96AB3DA" w14:textId="77777777" w:rsidR="00BB4D1D" w:rsidRPr="009F73A9" w:rsidRDefault="00BB4D1D" w:rsidP="00917B7D">
            <w:pPr>
              <w:rPr>
                <w:rFonts w:ascii="ＭＳ 明朝" w:hAnsi="ＭＳ 明朝"/>
                <w:color w:val="auto"/>
                <w:sz w:val="24"/>
                <w:szCs w:val="24"/>
              </w:rPr>
            </w:pPr>
          </w:p>
        </w:tc>
      </w:tr>
    </w:tbl>
    <w:p w14:paraId="48ECC0BB" w14:textId="77777777" w:rsidR="0017463A" w:rsidRDefault="0017463A"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BB4D1D" w:rsidRPr="009F73A9" w14:paraId="6A17CF59" w14:textId="77777777" w:rsidTr="00917B7D">
        <w:tc>
          <w:tcPr>
            <w:tcW w:w="5397" w:type="dxa"/>
            <w:gridSpan w:val="2"/>
            <w:tcBorders>
              <w:bottom w:val="double" w:sz="4" w:space="0" w:color="auto"/>
            </w:tcBorders>
            <w:shd w:val="clear" w:color="auto" w:fill="D9D9D9"/>
            <w:vAlign w:val="center"/>
          </w:tcPr>
          <w:p w14:paraId="0B3073D3"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CD81E86"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BB4D1D" w:rsidRPr="009F73A9" w14:paraId="561045D1" w14:textId="77777777" w:rsidTr="00917B7D">
        <w:trPr>
          <w:trHeight w:val="677"/>
        </w:trPr>
        <w:tc>
          <w:tcPr>
            <w:tcW w:w="5397" w:type="dxa"/>
            <w:gridSpan w:val="2"/>
            <w:tcBorders>
              <w:bottom w:val="double" w:sz="4" w:space="0" w:color="auto"/>
            </w:tcBorders>
            <w:shd w:val="clear" w:color="auto" w:fill="FFFFFF"/>
          </w:tcPr>
          <w:p w14:paraId="29B10FD8" w14:textId="02DE408F" w:rsidR="00BB4D1D" w:rsidRPr="009F73A9" w:rsidRDefault="0017463A" w:rsidP="0017463A">
            <w:pPr>
              <w:rPr>
                <w:rFonts w:ascii="ＭＳ 明朝" w:hAnsi="ＭＳ 明朝"/>
                <w:color w:val="auto"/>
                <w:sz w:val="24"/>
                <w:szCs w:val="20"/>
              </w:rPr>
            </w:pPr>
            <w:r>
              <w:rPr>
                <w:rFonts w:ascii="ＭＳ 明朝" w:hAnsi="ＭＳ 明朝" w:hint="eastAsia"/>
                <w:color w:val="auto"/>
                <w:sz w:val="24"/>
                <w:szCs w:val="20"/>
              </w:rPr>
              <w:t>4.レポーティング</w:t>
            </w:r>
            <w:r w:rsidR="00BB4D1D" w:rsidRPr="00E25F90">
              <w:rPr>
                <w:rFonts w:ascii="ＭＳ 明朝" w:hAnsi="ＭＳ 明朝" w:hint="eastAsia"/>
                <w:color w:val="auto"/>
                <w:sz w:val="24"/>
                <w:szCs w:val="20"/>
              </w:rPr>
              <w:t>についてのG</w:t>
            </w:r>
            <w:r w:rsidR="00BB4D1D" w:rsidRPr="00E25F90">
              <w:rPr>
                <w:rFonts w:ascii="ＭＳ 明朝" w:hAnsi="ＭＳ 明朝"/>
                <w:color w:val="auto"/>
                <w:sz w:val="24"/>
                <w:szCs w:val="20"/>
              </w:rPr>
              <w:t>L</w:t>
            </w:r>
            <w:r w:rsidR="00BB4D1D" w:rsidRPr="00E25F90">
              <w:rPr>
                <w:rFonts w:ascii="ＭＳ 明朝" w:hAnsi="ＭＳ 明朝" w:hint="eastAsia"/>
                <w:color w:val="auto"/>
                <w:sz w:val="24"/>
                <w:szCs w:val="20"/>
              </w:rPr>
              <w:t>・SLLGL</w:t>
            </w:r>
            <w:r w:rsidR="00BB4D1D" w:rsidRPr="00E25F90">
              <w:rPr>
                <w:rFonts w:ascii="ＭＳ 明朝" w:hAnsi="ＭＳ 明朝"/>
                <w:color w:val="auto"/>
                <w:sz w:val="24"/>
                <w:szCs w:val="20"/>
              </w:rPr>
              <w:t>s</w:t>
            </w:r>
            <w:r w:rsidR="00BB4D1D" w:rsidRPr="00E25F90">
              <w:rPr>
                <w:rFonts w:ascii="ＭＳ 明朝" w:hAnsi="ＭＳ 明朝" w:hint="eastAsia"/>
                <w:color w:val="auto"/>
                <w:sz w:val="24"/>
                <w:szCs w:val="20"/>
              </w:rPr>
              <w:t>適</w:t>
            </w:r>
            <w:r w:rsidR="00BB4D1D"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08B9AC36" w14:textId="77777777" w:rsidR="00BB4D1D" w:rsidRPr="009F73A9" w:rsidRDefault="00BB4D1D" w:rsidP="00917B7D">
            <w:pPr>
              <w:rPr>
                <w:rFonts w:ascii="ＭＳ 明朝" w:hAnsi="ＭＳ 明朝"/>
                <w:b/>
                <w:color w:val="auto"/>
                <w:sz w:val="24"/>
                <w:szCs w:val="24"/>
              </w:rPr>
            </w:pPr>
          </w:p>
        </w:tc>
      </w:tr>
      <w:tr w:rsidR="00BB4D1D" w:rsidRPr="009F73A9" w14:paraId="1A28F4D1" w14:textId="77777777" w:rsidTr="00917B7D">
        <w:tc>
          <w:tcPr>
            <w:tcW w:w="3837" w:type="dxa"/>
            <w:tcBorders>
              <w:bottom w:val="double" w:sz="4" w:space="0" w:color="auto"/>
            </w:tcBorders>
            <w:shd w:val="clear" w:color="auto" w:fill="D9D9D9"/>
            <w:vAlign w:val="center"/>
          </w:tcPr>
          <w:p w14:paraId="49535797"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1D540E94" w14:textId="77777777" w:rsidR="00BB4D1D" w:rsidRPr="009F73A9" w:rsidRDefault="00BB4D1D" w:rsidP="00EB592A">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CC00B9F" w14:textId="4B8182A3" w:rsidR="00BB4D1D" w:rsidRPr="009F73A9" w:rsidRDefault="00BB4D1D" w:rsidP="00EB592A">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w:t>
            </w:r>
            <w:r w:rsidRPr="009F73A9">
              <w:rPr>
                <w:rFonts w:ascii="ＭＳ 明朝" w:hAnsi="ＭＳ 明朝" w:hint="eastAsia"/>
                <w:color w:val="auto"/>
                <w:sz w:val="24"/>
                <w:szCs w:val="18"/>
              </w:rPr>
              <w:lastRenderedPageBreak/>
              <w:t>／望ましい</w:t>
            </w:r>
            <w:r w:rsidR="00EB592A">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2E8AB405" w14:textId="77777777" w:rsidR="00BB4D1D" w:rsidRPr="009F73A9" w:rsidRDefault="00BB4D1D" w:rsidP="00917B7D">
            <w:pPr>
              <w:jc w:val="center"/>
              <w:rPr>
                <w:rFonts w:ascii="ＭＳ 明朝" w:hAnsi="ＭＳ 明朝"/>
                <w:b/>
                <w:color w:val="auto"/>
                <w:sz w:val="24"/>
                <w:szCs w:val="24"/>
              </w:rPr>
            </w:pPr>
            <w:r w:rsidRPr="009F73A9">
              <w:rPr>
                <w:rFonts w:ascii="ＭＳ 明朝" w:hAnsi="ＭＳ 明朝" w:hint="eastAsia"/>
                <w:color w:val="auto"/>
                <w:sz w:val="24"/>
                <w:szCs w:val="24"/>
              </w:rPr>
              <w:lastRenderedPageBreak/>
              <w:t>確認方法</w:t>
            </w:r>
          </w:p>
        </w:tc>
      </w:tr>
      <w:tr w:rsidR="00BB4D1D" w:rsidRPr="009F73A9" w14:paraId="60A35293"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2B7340A9" w14:textId="77777777" w:rsidR="00C90DAE" w:rsidRPr="006321BD" w:rsidRDefault="00BB4D1D" w:rsidP="00C90DAE">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C90DAE" w:rsidRPr="006321BD">
              <w:rPr>
                <w:rFonts w:ascii="ＭＳ 明朝" w:hAnsi="ＭＳ 明朝" w:hint="eastAsia"/>
                <w:color w:val="auto"/>
                <w:sz w:val="24"/>
                <w:szCs w:val="24"/>
              </w:rPr>
              <w:t>借り手は、少なくとも年１回、ローンに参加する貸し手に以下を提供すべきである。</w:t>
            </w:r>
          </w:p>
          <w:p w14:paraId="7F844E49" w14:textId="77777777" w:rsidR="00C90DAE" w:rsidRPr="006321BD" w:rsidRDefault="00C90DAE" w:rsidP="00C90DA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・貸し手がSPTsのパフォーマンスをモニタリングし、SPTsが引き続き野心的で借り手のビジネスに対し関連性がある状態に変わりないことを判断するために十分な最新の情報。</w:t>
            </w:r>
          </w:p>
          <w:p w14:paraId="3044B6F7" w14:textId="11BC3DE2" w:rsidR="00BB4D1D" w:rsidRPr="00F35BC2" w:rsidRDefault="00C90DAE" w:rsidP="00C90DAE">
            <w:pPr>
              <w:spacing w:line="280" w:lineRule="exact"/>
              <w:ind w:left="242" w:hangingChars="100" w:hanging="242"/>
              <w:rPr>
                <w:rFonts w:ascii="ＭＳ 明朝" w:hAnsi="ＭＳ 明朝"/>
                <w:color w:val="auto"/>
                <w:sz w:val="24"/>
                <w:szCs w:val="24"/>
              </w:rPr>
            </w:pPr>
            <w:r w:rsidRPr="006321BD">
              <w:rPr>
                <w:rFonts w:ascii="ＭＳ 明朝" w:hAnsi="ＭＳ 明朝" w:hint="eastAsia"/>
                <w:color w:val="auto"/>
                <w:sz w:val="24"/>
                <w:szCs w:val="24"/>
              </w:rPr>
              <w:t>・当該年のSPTsに対するパフォーマンスと、融資の経済的特性について関連する影響、及びその影響が発生するタイミングについて概説した検証報告書を添付したサステナビリティ確認書。</w:t>
            </w:r>
            <w:r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72BEEAE" w14:textId="66A11017" w:rsidR="00C90DAE" w:rsidRPr="009F73A9" w:rsidRDefault="00743DE1" w:rsidP="00C90DAE">
            <w:pPr>
              <w:rPr>
                <w:rFonts w:ascii="ＭＳ 明朝" w:hAnsi="ＭＳ 明朝"/>
                <w:color w:val="auto"/>
                <w:sz w:val="24"/>
                <w:szCs w:val="24"/>
              </w:rPr>
            </w:pPr>
            <w:r w:rsidRPr="00743DE1">
              <w:rPr>
                <w:rFonts w:ascii="ＭＳ 明朝" w:hAnsi="ＭＳ 明朝" w:hint="eastAsia"/>
                <w:color w:val="auto"/>
                <w:sz w:val="24"/>
                <w:szCs w:val="24"/>
              </w:rPr>
              <w:t>4-原則(1)</w:t>
            </w:r>
            <w:r>
              <w:rPr>
                <w:rFonts w:ascii="ＭＳ 明朝" w:hAnsi="ＭＳ 明朝"/>
                <w:color w:val="auto"/>
                <w:sz w:val="24"/>
                <w:szCs w:val="24"/>
              </w:rPr>
              <w:br/>
            </w:r>
            <w:r>
              <w:rPr>
                <w:rFonts w:ascii="ＭＳ 明朝" w:hAnsi="ＭＳ 明朝" w:hint="eastAsia"/>
                <w:color w:val="auto"/>
                <w:sz w:val="24"/>
                <w:szCs w:val="24"/>
              </w:rPr>
              <w:t>べきである</w:t>
            </w:r>
          </w:p>
          <w:p w14:paraId="4B7077F4" w14:textId="7EAE178C" w:rsidR="00BB4D1D" w:rsidRPr="009F73A9" w:rsidRDefault="00BB4D1D" w:rsidP="00917B7D">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6B750" w14:textId="77777777" w:rsidR="00BB4D1D" w:rsidRPr="009F73A9" w:rsidRDefault="00BB4D1D" w:rsidP="00917B7D">
            <w:pPr>
              <w:rPr>
                <w:rFonts w:ascii="ＭＳ 明朝" w:hAnsi="ＭＳ 明朝"/>
                <w:color w:val="auto"/>
                <w:sz w:val="24"/>
                <w:szCs w:val="24"/>
              </w:rPr>
            </w:pPr>
          </w:p>
        </w:tc>
      </w:tr>
      <w:tr w:rsidR="00BB4D1D" w:rsidRPr="009F73A9" w14:paraId="7EDB99CC" w14:textId="77777777" w:rsidTr="00917B7D">
        <w:tc>
          <w:tcPr>
            <w:tcW w:w="3837" w:type="dxa"/>
            <w:tcBorders>
              <w:top w:val="single" w:sz="4" w:space="0" w:color="auto"/>
              <w:left w:val="single" w:sz="4" w:space="0" w:color="auto"/>
              <w:bottom w:val="single" w:sz="4" w:space="0" w:color="auto"/>
              <w:right w:val="single" w:sz="4" w:space="0" w:color="auto"/>
            </w:tcBorders>
            <w:shd w:val="clear" w:color="auto" w:fill="auto"/>
          </w:tcPr>
          <w:p w14:paraId="74A3BB6C" w14:textId="1CF3BAAF" w:rsidR="00BB4D1D" w:rsidRPr="00F35BC2" w:rsidRDefault="00BB4D1D" w:rsidP="00917B7D">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777CBA" w:rsidRPr="00F14C64">
              <w:rPr>
                <w:rFonts w:ascii="ＭＳ 明朝" w:hAnsi="ＭＳ 明朝" w:hint="eastAsia"/>
                <w:color w:val="auto"/>
                <w:sz w:val="24"/>
                <w:szCs w:val="24"/>
              </w:rPr>
              <w:t>サステナビリティ・リンク・ローンの市場では透明性が特に重視されるため、借り手は、SPTs算出及び／又は仮定の前提となる方法論の詳細を含む、SPTsに関連する情報を一般に開示することが奨励される。</w:t>
            </w:r>
            <w:r w:rsidR="00777CBA" w:rsidRPr="00F35BC2">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46E1F16" w14:textId="567408A8" w:rsidR="00BB4D1D" w:rsidRPr="009F73A9" w:rsidRDefault="004E205F" w:rsidP="00917B7D">
            <w:pPr>
              <w:rPr>
                <w:rFonts w:ascii="ＭＳ 明朝" w:hAnsi="ＭＳ 明朝"/>
                <w:color w:val="auto"/>
                <w:sz w:val="24"/>
                <w:szCs w:val="24"/>
              </w:rPr>
            </w:pPr>
            <w:r w:rsidRPr="004E205F">
              <w:rPr>
                <w:rFonts w:ascii="ＭＳ 明朝" w:hAnsi="ＭＳ 明朝" w:hint="eastAsia"/>
                <w:color w:val="auto"/>
                <w:sz w:val="24"/>
                <w:szCs w:val="24"/>
              </w:rPr>
              <w:t>4-原則(2)</w:t>
            </w:r>
            <w:r>
              <w:rPr>
                <w:rFonts w:ascii="ＭＳ 明朝" w:hAnsi="ＭＳ 明朝"/>
                <w:color w:val="auto"/>
                <w:sz w:val="24"/>
                <w:szCs w:val="24"/>
              </w:rPr>
              <w:br/>
            </w:r>
            <w:r>
              <w:rPr>
                <w:rFonts w:ascii="ＭＳ 明朝" w:hAnsi="ＭＳ 明朝" w:hint="eastAsia"/>
                <w:color w:val="auto"/>
                <w:sz w:val="24"/>
                <w:szCs w:val="24"/>
              </w:rPr>
              <w:t>奨励される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FAB6F59" w14:textId="77777777" w:rsidR="00BB4D1D" w:rsidRPr="009F73A9" w:rsidRDefault="00BB4D1D" w:rsidP="00917B7D">
            <w:pPr>
              <w:rPr>
                <w:rFonts w:ascii="ＭＳ 明朝" w:hAnsi="ＭＳ 明朝"/>
                <w:color w:val="auto"/>
                <w:sz w:val="24"/>
                <w:szCs w:val="24"/>
              </w:rPr>
            </w:pPr>
          </w:p>
        </w:tc>
      </w:tr>
    </w:tbl>
    <w:p w14:paraId="12743042" w14:textId="77777777" w:rsidR="00F60A91" w:rsidRDefault="00F60A91"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F60A91" w:rsidRPr="009F73A9" w14:paraId="2B456609" w14:textId="77777777">
        <w:tc>
          <w:tcPr>
            <w:tcW w:w="5397" w:type="dxa"/>
            <w:gridSpan w:val="2"/>
            <w:tcBorders>
              <w:bottom w:val="double" w:sz="4" w:space="0" w:color="auto"/>
            </w:tcBorders>
            <w:shd w:val="clear" w:color="auto" w:fill="D9D9D9"/>
            <w:vAlign w:val="center"/>
          </w:tcPr>
          <w:p w14:paraId="0F876831"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58B4CDBB"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F60A91" w:rsidRPr="009F73A9" w14:paraId="16D81B5C" w14:textId="77777777">
        <w:trPr>
          <w:trHeight w:val="677"/>
        </w:trPr>
        <w:tc>
          <w:tcPr>
            <w:tcW w:w="5397" w:type="dxa"/>
            <w:gridSpan w:val="2"/>
            <w:tcBorders>
              <w:bottom w:val="double" w:sz="4" w:space="0" w:color="auto"/>
            </w:tcBorders>
            <w:shd w:val="clear" w:color="auto" w:fill="FFFFFF"/>
          </w:tcPr>
          <w:p w14:paraId="20683EB7" w14:textId="1601EB70" w:rsidR="00F60A91" w:rsidRPr="009F73A9" w:rsidRDefault="00F60A91">
            <w:pPr>
              <w:rPr>
                <w:rFonts w:ascii="ＭＳ 明朝" w:hAnsi="ＭＳ 明朝"/>
                <w:color w:val="auto"/>
                <w:sz w:val="24"/>
                <w:szCs w:val="20"/>
              </w:rPr>
            </w:pPr>
            <w:r>
              <w:rPr>
                <w:rFonts w:ascii="ＭＳ 明朝" w:hAnsi="ＭＳ 明朝" w:hint="eastAsia"/>
                <w:color w:val="auto"/>
                <w:sz w:val="24"/>
                <w:szCs w:val="20"/>
              </w:rPr>
              <w:t>5.検証</w:t>
            </w:r>
            <w:r w:rsidRPr="00E25F90">
              <w:rPr>
                <w:rFonts w:ascii="ＭＳ 明朝" w:hAnsi="ＭＳ 明朝" w:hint="eastAsia"/>
                <w:color w:val="auto"/>
                <w:sz w:val="24"/>
                <w:szCs w:val="20"/>
              </w:rPr>
              <w:t>についてのG</w:t>
            </w:r>
            <w:r w:rsidRPr="00E25F90">
              <w:rPr>
                <w:rFonts w:ascii="ＭＳ 明朝" w:hAnsi="ＭＳ 明朝"/>
                <w:color w:val="auto"/>
                <w:sz w:val="24"/>
                <w:szCs w:val="20"/>
              </w:rPr>
              <w:t>L</w:t>
            </w:r>
            <w:r w:rsidRPr="00E25F90">
              <w:rPr>
                <w:rFonts w:ascii="ＭＳ 明朝" w:hAnsi="ＭＳ 明朝" w:hint="eastAsia"/>
                <w:color w:val="auto"/>
                <w:sz w:val="24"/>
                <w:szCs w:val="20"/>
              </w:rPr>
              <w:t>・SLLGL</w:t>
            </w:r>
            <w:r w:rsidRPr="00E25F90">
              <w:rPr>
                <w:rFonts w:ascii="ＭＳ 明朝" w:hAnsi="ＭＳ 明朝"/>
                <w:color w:val="auto"/>
                <w:sz w:val="24"/>
                <w:szCs w:val="20"/>
              </w:rPr>
              <w:t>s</w:t>
            </w:r>
            <w:r w:rsidRPr="00E25F90">
              <w:rPr>
                <w:rFonts w:ascii="ＭＳ 明朝" w:hAnsi="ＭＳ 明朝" w:hint="eastAsia"/>
                <w:color w:val="auto"/>
                <w:sz w:val="24"/>
                <w:szCs w:val="20"/>
              </w:rPr>
              <w:t>適</w:t>
            </w: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5A3AA4FB" w14:textId="77777777" w:rsidR="00F60A91" w:rsidRPr="009F73A9" w:rsidRDefault="00F60A91">
            <w:pPr>
              <w:rPr>
                <w:rFonts w:ascii="ＭＳ 明朝" w:hAnsi="ＭＳ 明朝"/>
                <w:b/>
                <w:color w:val="auto"/>
                <w:sz w:val="24"/>
                <w:szCs w:val="24"/>
              </w:rPr>
            </w:pPr>
          </w:p>
        </w:tc>
      </w:tr>
      <w:tr w:rsidR="00F60A91" w:rsidRPr="009F73A9" w14:paraId="44E5F50E" w14:textId="77777777">
        <w:tc>
          <w:tcPr>
            <w:tcW w:w="3837" w:type="dxa"/>
            <w:tcBorders>
              <w:bottom w:val="double" w:sz="4" w:space="0" w:color="auto"/>
            </w:tcBorders>
            <w:shd w:val="clear" w:color="auto" w:fill="D9D9D9"/>
            <w:vAlign w:val="center"/>
          </w:tcPr>
          <w:p w14:paraId="7B9E5AA8"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08CEC1" w14:textId="77777777" w:rsidR="00F60A91" w:rsidRPr="009F73A9" w:rsidRDefault="00F60A91">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GL・SLLGLs記載場所</w:t>
            </w:r>
          </w:p>
          <w:p w14:paraId="3DF06EFF" w14:textId="31BB038D" w:rsidR="00F60A91" w:rsidRPr="009F73A9" w:rsidRDefault="001F1224">
            <w:pPr>
              <w:spacing w:line="280" w:lineRule="exact"/>
              <w:jc w:val="center"/>
              <w:rPr>
                <w:rFonts w:ascii="ＭＳ 明朝" w:hAnsi="ＭＳ 明朝"/>
                <w:b/>
                <w:color w:val="auto"/>
                <w:sz w:val="24"/>
                <w:szCs w:val="24"/>
              </w:rPr>
            </w:pPr>
            <w:r>
              <w:rPr>
                <w:rFonts w:ascii="ＭＳ 明朝" w:hAnsi="ＭＳ 明朝" w:hint="eastAsia"/>
                <w:color w:val="auto"/>
                <w:sz w:val="24"/>
                <w:szCs w:val="18"/>
              </w:rPr>
              <w:t>しなければならない／</w:t>
            </w:r>
            <w:r w:rsidR="00F60A91" w:rsidRPr="009F73A9">
              <w:rPr>
                <w:rFonts w:ascii="ＭＳ 明朝" w:hAnsi="ＭＳ 明朝" w:hint="eastAsia"/>
                <w:color w:val="auto"/>
                <w:sz w:val="24"/>
                <w:szCs w:val="18"/>
              </w:rPr>
              <w:t>べきである／望ましい</w:t>
            </w:r>
            <w:r w:rsidR="00F60A91">
              <w:rPr>
                <w:rFonts w:ascii="ＭＳ 明朝" w:hAnsi="ＭＳ 明朝" w:hint="eastAsia"/>
                <w:color w:val="auto"/>
                <w:sz w:val="24"/>
                <w:szCs w:val="18"/>
              </w:rPr>
              <w:t>／奨励される</w:t>
            </w:r>
          </w:p>
        </w:tc>
        <w:tc>
          <w:tcPr>
            <w:tcW w:w="4217" w:type="dxa"/>
            <w:tcBorders>
              <w:bottom w:val="double" w:sz="4" w:space="0" w:color="auto"/>
            </w:tcBorders>
            <w:shd w:val="clear" w:color="auto" w:fill="D9D9D9"/>
            <w:vAlign w:val="center"/>
          </w:tcPr>
          <w:p w14:paraId="4BDEFEE8" w14:textId="77777777" w:rsidR="00F60A91" w:rsidRPr="009F73A9" w:rsidRDefault="00F60A91">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F60A91" w:rsidRPr="009F73A9" w14:paraId="3C881D92"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2BCEB608" w14:textId="29594427" w:rsidR="00F60A91" w:rsidRPr="00F35BC2" w:rsidRDefault="00F60A91" w:rsidP="00AA73FC">
            <w:pPr>
              <w:spacing w:line="280" w:lineRule="exact"/>
              <w:ind w:left="242" w:hangingChars="100" w:hanging="242"/>
              <w:rPr>
                <w:rFonts w:ascii="ＭＳ 明朝" w:hAnsi="ＭＳ 明朝"/>
                <w:color w:val="auto"/>
                <w:sz w:val="24"/>
                <w:szCs w:val="24"/>
              </w:rPr>
            </w:pPr>
            <w:r w:rsidRPr="006321BD">
              <w:rPr>
                <w:rFonts w:ascii="ＭＳ 明朝" w:hAnsi="ＭＳ 明朝"/>
                <w:color w:val="auto"/>
                <w:sz w:val="24"/>
                <w:szCs w:val="24"/>
              </w:rPr>
              <w:t>✓</w:t>
            </w:r>
            <w:r w:rsidR="00AA73FC" w:rsidRPr="006321BD">
              <w:rPr>
                <w:rFonts w:ascii="ＭＳ 明朝" w:hAnsi="ＭＳ 明朝" w:hint="eastAsia"/>
                <w:color w:val="auto"/>
                <w:sz w:val="24"/>
                <w:szCs w:val="24"/>
              </w:rPr>
              <w:t>借り手は、最後のSPTのトリガー事象判定日に達した後まで、サステナビリティ・リンク・ローンの経済的特性の調整につながり得るSPTに対するパフォーマンスの評価に関連する際は随時、各KPIの各SPTに対するパフォーマンス水準について、独立した外部検証を取得しなければならない。</w:t>
            </w:r>
          </w:p>
        </w:tc>
        <w:tc>
          <w:tcPr>
            <w:tcW w:w="1560" w:type="dxa"/>
            <w:tcBorders>
              <w:top w:val="single" w:sz="4" w:space="0" w:color="auto"/>
              <w:left w:val="single" w:sz="4" w:space="0" w:color="auto"/>
              <w:bottom w:val="single" w:sz="4" w:space="0" w:color="auto"/>
              <w:right w:val="single" w:sz="4" w:space="0" w:color="auto"/>
            </w:tcBorders>
          </w:tcPr>
          <w:p w14:paraId="342A2667" w14:textId="1649C750" w:rsidR="00F60A91" w:rsidRPr="009F73A9" w:rsidRDefault="0012260C">
            <w:pPr>
              <w:rPr>
                <w:rFonts w:ascii="ＭＳ 明朝" w:hAnsi="ＭＳ 明朝"/>
                <w:color w:val="auto"/>
                <w:sz w:val="24"/>
                <w:szCs w:val="24"/>
              </w:rPr>
            </w:pPr>
            <w:r w:rsidRPr="0012260C">
              <w:rPr>
                <w:rFonts w:ascii="ＭＳ 明朝" w:hAnsi="ＭＳ 明朝" w:hint="eastAsia"/>
                <w:color w:val="auto"/>
                <w:sz w:val="24"/>
                <w:szCs w:val="24"/>
              </w:rPr>
              <w:t>5-原則</w:t>
            </w:r>
            <w:r>
              <w:rPr>
                <w:rFonts w:ascii="ＭＳ 明朝" w:hAnsi="ＭＳ 明朝"/>
                <w:color w:val="auto"/>
                <w:sz w:val="24"/>
                <w:szCs w:val="24"/>
              </w:rPr>
              <w:br/>
            </w:r>
            <w:r>
              <w:rPr>
                <w:rFonts w:ascii="ＭＳ 明朝" w:hAnsi="ＭＳ 明朝" w:hint="eastAsia"/>
                <w:color w:val="auto"/>
                <w:sz w:val="24"/>
                <w:szCs w:val="24"/>
              </w:rPr>
              <w:t>しなければならない</w:t>
            </w:r>
          </w:p>
          <w:p w14:paraId="500FFA8F" w14:textId="77777777" w:rsidR="00F60A91" w:rsidRPr="009F73A9" w:rsidRDefault="00F60A91">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00C222F" w14:textId="77777777" w:rsidR="00F60A91" w:rsidRPr="009F73A9" w:rsidRDefault="00F60A91">
            <w:pPr>
              <w:rPr>
                <w:rFonts w:ascii="ＭＳ 明朝" w:hAnsi="ＭＳ 明朝"/>
                <w:color w:val="auto"/>
                <w:sz w:val="24"/>
                <w:szCs w:val="24"/>
              </w:rPr>
            </w:pPr>
          </w:p>
        </w:tc>
      </w:tr>
      <w:tr w:rsidR="00F60A91" w:rsidRPr="009F73A9" w14:paraId="19897289"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4CE3423B" w14:textId="6879A3C3" w:rsidR="00F60A91" w:rsidRPr="00F14C64" w:rsidRDefault="00F60A91">
            <w:pPr>
              <w:spacing w:line="280" w:lineRule="exact"/>
              <w:ind w:left="242" w:hangingChars="100" w:hanging="242"/>
              <w:rPr>
                <w:rFonts w:ascii="ＭＳ 明朝" w:hAnsi="ＭＳ 明朝"/>
                <w:color w:val="auto"/>
                <w:sz w:val="24"/>
                <w:szCs w:val="24"/>
              </w:rPr>
            </w:pPr>
            <w:r w:rsidRPr="00F14C64">
              <w:rPr>
                <w:rFonts w:ascii="ＭＳ 明朝" w:hAnsi="ＭＳ 明朝"/>
                <w:color w:val="auto"/>
                <w:sz w:val="24"/>
                <w:szCs w:val="24"/>
              </w:rPr>
              <w:t>✓</w:t>
            </w:r>
            <w:r w:rsidR="0065214E" w:rsidRPr="00F14C64">
              <w:rPr>
                <w:rFonts w:ascii="ＭＳ 明朝" w:hAnsi="ＭＳ 明朝" w:hint="eastAsia"/>
                <w:color w:val="auto"/>
                <w:sz w:val="24"/>
                <w:szCs w:val="24"/>
              </w:rPr>
              <w:t>検証はサステナビリティ・リンク・ローン原則に必要な要素で</w:t>
            </w:r>
            <w:r w:rsidR="0065214E" w:rsidRPr="00F14C64">
              <w:rPr>
                <w:rFonts w:ascii="ＭＳ 明朝" w:hAnsi="ＭＳ 明朝" w:hint="eastAsia"/>
                <w:color w:val="auto"/>
                <w:sz w:val="24"/>
                <w:szCs w:val="24"/>
              </w:rPr>
              <w:lastRenderedPageBreak/>
              <w:t>あり、監査機関（限定的保証又は合理的保証による）、環境コンサルタント、及び／又は独立格付機関等の、関連する専門的知見を有する適格な外部レビュー機関が実施すべきである。</w:t>
            </w:r>
            <w:r w:rsidRPr="00F14C64">
              <w:rPr>
                <w:rFonts w:ascii="ＭＳ 明朝" w:hAnsi="ＭＳ 明朝"/>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C251F9C" w14:textId="722F53F5" w:rsidR="0065214E" w:rsidRPr="00F14C64" w:rsidRDefault="0065214E" w:rsidP="0065214E">
            <w:pPr>
              <w:rPr>
                <w:rFonts w:ascii="ＭＳ 明朝" w:hAnsi="ＭＳ 明朝"/>
                <w:color w:val="auto"/>
                <w:sz w:val="24"/>
                <w:szCs w:val="24"/>
              </w:rPr>
            </w:pPr>
            <w:r w:rsidRPr="00F14C64">
              <w:rPr>
                <w:rFonts w:ascii="ＭＳ 明朝" w:hAnsi="ＭＳ 明朝" w:hint="eastAsia"/>
                <w:color w:val="auto"/>
                <w:sz w:val="24"/>
                <w:szCs w:val="24"/>
              </w:rPr>
              <w:lastRenderedPageBreak/>
              <w:t>5-原則</w:t>
            </w:r>
            <w:r w:rsidRPr="00F14C64">
              <w:rPr>
                <w:rFonts w:ascii="ＭＳ 明朝" w:hAnsi="ＭＳ 明朝"/>
                <w:color w:val="auto"/>
                <w:sz w:val="24"/>
                <w:szCs w:val="24"/>
              </w:rPr>
              <w:br/>
            </w:r>
            <w:r w:rsidRPr="00F14C64">
              <w:rPr>
                <w:rFonts w:ascii="ＭＳ 明朝" w:hAnsi="ＭＳ 明朝" w:hint="eastAsia"/>
                <w:color w:val="auto"/>
                <w:sz w:val="24"/>
                <w:szCs w:val="24"/>
              </w:rPr>
              <w:t>べきである</w:t>
            </w:r>
          </w:p>
          <w:p w14:paraId="4570A341" w14:textId="36364C97" w:rsidR="00F60A91" w:rsidRPr="00F14C64" w:rsidRDefault="00F60A91">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33DBF1" w14:textId="77777777" w:rsidR="00F60A91" w:rsidRPr="009F73A9" w:rsidRDefault="00F60A91">
            <w:pPr>
              <w:rPr>
                <w:rFonts w:ascii="ＭＳ 明朝" w:hAnsi="ＭＳ 明朝"/>
                <w:color w:val="auto"/>
                <w:sz w:val="24"/>
                <w:szCs w:val="24"/>
              </w:rPr>
            </w:pPr>
          </w:p>
        </w:tc>
      </w:tr>
      <w:tr w:rsidR="0065214E" w:rsidRPr="009F73A9" w14:paraId="017D52CB" w14:textId="77777777">
        <w:tc>
          <w:tcPr>
            <w:tcW w:w="3837" w:type="dxa"/>
            <w:tcBorders>
              <w:top w:val="single" w:sz="4" w:space="0" w:color="auto"/>
              <w:left w:val="single" w:sz="4" w:space="0" w:color="auto"/>
              <w:bottom w:val="single" w:sz="4" w:space="0" w:color="auto"/>
              <w:right w:val="single" w:sz="4" w:space="0" w:color="auto"/>
            </w:tcBorders>
            <w:shd w:val="clear" w:color="auto" w:fill="auto"/>
          </w:tcPr>
          <w:p w14:paraId="4DF9306D" w14:textId="3C82A59B" w:rsidR="0065214E" w:rsidRPr="00F35BC2" w:rsidRDefault="0065214E" w:rsidP="0065214E">
            <w:pPr>
              <w:spacing w:line="280" w:lineRule="exact"/>
              <w:ind w:left="242" w:hangingChars="100" w:hanging="242"/>
              <w:rPr>
                <w:rFonts w:ascii="ＭＳ 明朝" w:hAnsi="ＭＳ 明朝"/>
                <w:color w:val="auto"/>
                <w:sz w:val="24"/>
                <w:szCs w:val="24"/>
              </w:rPr>
            </w:pPr>
            <w:r w:rsidRPr="00F35BC2">
              <w:rPr>
                <w:rFonts w:ascii="ＭＳ 明朝" w:hAnsi="ＭＳ 明朝"/>
                <w:color w:val="auto"/>
                <w:sz w:val="24"/>
                <w:szCs w:val="24"/>
              </w:rPr>
              <w:t>✓</w:t>
            </w:r>
            <w:r w:rsidR="00FD018C" w:rsidRPr="00F35BC2">
              <w:rPr>
                <w:rFonts w:hint="eastAsia"/>
              </w:rPr>
              <w:t xml:space="preserve"> </w:t>
            </w:r>
            <w:r w:rsidR="00FD018C" w:rsidRPr="006321BD">
              <w:rPr>
                <w:rFonts w:ascii="ＭＳ 明朝" w:hAnsi="ＭＳ 明朝" w:hint="eastAsia"/>
                <w:color w:val="auto"/>
                <w:sz w:val="24"/>
                <w:szCs w:val="24"/>
              </w:rPr>
              <w:t>SPTsに対するパフォーマンスの検証は、適時に貸し手と共有されなければならず、適切な場合は、一般に開示されなければならない。</w:t>
            </w:r>
          </w:p>
        </w:tc>
        <w:tc>
          <w:tcPr>
            <w:tcW w:w="1560" w:type="dxa"/>
            <w:tcBorders>
              <w:top w:val="single" w:sz="4" w:space="0" w:color="auto"/>
              <w:left w:val="single" w:sz="4" w:space="0" w:color="auto"/>
              <w:bottom w:val="single" w:sz="4" w:space="0" w:color="auto"/>
              <w:right w:val="single" w:sz="4" w:space="0" w:color="auto"/>
            </w:tcBorders>
          </w:tcPr>
          <w:p w14:paraId="181443E5" w14:textId="78FFB22A" w:rsidR="0065214E" w:rsidRPr="009F73A9" w:rsidRDefault="0065214E" w:rsidP="0065214E">
            <w:pPr>
              <w:rPr>
                <w:rFonts w:ascii="ＭＳ 明朝" w:hAnsi="ＭＳ 明朝"/>
                <w:color w:val="auto"/>
                <w:sz w:val="24"/>
                <w:szCs w:val="24"/>
              </w:rPr>
            </w:pPr>
            <w:r w:rsidRPr="0012260C">
              <w:rPr>
                <w:rFonts w:ascii="ＭＳ 明朝" w:hAnsi="ＭＳ 明朝" w:hint="eastAsia"/>
                <w:color w:val="auto"/>
                <w:sz w:val="24"/>
                <w:szCs w:val="24"/>
              </w:rPr>
              <w:t>5-原則</w:t>
            </w:r>
            <w:r>
              <w:rPr>
                <w:rFonts w:ascii="ＭＳ 明朝" w:hAnsi="ＭＳ 明朝"/>
                <w:color w:val="auto"/>
                <w:sz w:val="24"/>
                <w:szCs w:val="24"/>
              </w:rPr>
              <w:br/>
            </w:r>
            <w:r w:rsidR="00FD018C">
              <w:rPr>
                <w:rFonts w:ascii="ＭＳ 明朝" w:hAnsi="ＭＳ 明朝" w:hint="eastAsia"/>
                <w:color w:val="auto"/>
                <w:sz w:val="24"/>
                <w:szCs w:val="24"/>
              </w:rPr>
              <w:t>しなければならない</w:t>
            </w:r>
          </w:p>
          <w:p w14:paraId="6BC39EE9" w14:textId="77777777" w:rsidR="0065214E" w:rsidRPr="0012260C" w:rsidRDefault="0065214E" w:rsidP="0065214E">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AB449BA" w14:textId="77777777" w:rsidR="0065214E" w:rsidRPr="009F73A9" w:rsidRDefault="0065214E" w:rsidP="0065214E">
            <w:pPr>
              <w:rPr>
                <w:rFonts w:ascii="ＭＳ 明朝" w:hAnsi="ＭＳ 明朝"/>
                <w:color w:val="auto"/>
                <w:sz w:val="24"/>
                <w:szCs w:val="24"/>
              </w:rPr>
            </w:pPr>
          </w:p>
        </w:tc>
      </w:tr>
    </w:tbl>
    <w:p w14:paraId="345AF24E" w14:textId="77777777" w:rsidR="00F60A91" w:rsidRDefault="00F60A91" w:rsidP="00387CBB">
      <w:pPr>
        <w:adjustRightInd/>
        <w:rPr>
          <w:rFonts w:ascii="ＭＳ 明朝" w:hAnsi="ＭＳ 明朝" w:cs="ＭＳ Ｐゴシック"/>
          <w:color w:val="auto"/>
          <w:sz w:val="24"/>
          <w:szCs w:val="24"/>
        </w:rPr>
      </w:pPr>
    </w:p>
    <w:p w14:paraId="4036D7CA" w14:textId="33640224" w:rsidR="00107322" w:rsidRPr="009F73A9" w:rsidRDefault="00107322" w:rsidP="0010732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（２）</w:t>
      </w:r>
      <w:r>
        <w:rPr>
          <w:rFonts w:ascii="ＭＳ 明朝" w:hAnsi="ＭＳ 明朝" w:cs="ＭＳ Ｐゴシック" w:hint="eastAsia"/>
          <w:color w:val="auto"/>
          <w:sz w:val="24"/>
          <w:szCs w:val="24"/>
        </w:rPr>
        <w:t>外部レビュー業務実施の際の、</w:t>
      </w:r>
      <w:r w:rsidRPr="008C17EE">
        <w:rPr>
          <w:rFonts w:ascii="ＭＳ 明朝" w:hAnsi="ＭＳ 明朝" w:cs="ＭＳ Ｐゴシック" w:hint="eastAsia"/>
          <w:color w:val="auto"/>
          <w:sz w:val="24"/>
          <w:szCs w:val="24"/>
        </w:rPr>
        <w:t>GB・SLBGLs第２章第２節の２－２（</w:t>
      </w:r>
      <w:r w:rsidR="00C26152">
        <w:rPr>
          <w:rFonts w:ascii="ＭＳ 明朝" w:hAnsi="ＭＳ 明朝" w:cs="ＭＳ Ｐゴシック" w:hint="eastAsia"/>
          <w:color w:val="auto"/>
          <w:sz w:val="24"/>
          <w:szCs w:val="24"/>
        </w:rPr>
        <w:t>６</w:t>
      </w:r>
      <w:r w:rsidRPr="008C17EE">
        <w:rPr>
          <w:rFonts w:ascii="ＭＳ 明朝" w:hAnsi="ＭＳ 明朝" w:cs="ＭＳ Ｐゴシック" w:hint="eastAsia"/>
          <w:color w:val="auto"/>
          <w:sz w:val="24"/>
          <w:szCs w:val="24"/>
        </w:rPr>
        <w:t>）又はGL・SLLGLs第２章第２節の５（</w:t>
      </w:r>
      <w:r w:rsidR="00C26152">
        <w:rPr>
          <w:rFonts w:ascii="ＭＳ 明朝" w:hAnsi="ＭＳ 明朝" w:cs="ＭＳ Ｐゴシック" w:hint="eastAsia"/>
          <w:color w:val="auto"/>
          <w:sz w:val="24"/>
          <w:szCs w:val="24"/>
        </w:rPr>
        <w:t>８</w:t>
      </w:r>
      <w:r w:rsidRPr="008C17EE">
        <w:rPr>
          <w:rFonts w:ascii="ＭＳ 明朝" w:hAnsi="ＭＳ 明朝" w:cs="ＭＳ Ｐゴシック" w:hint="eastAsia"/>
          <w:color w:val="auto"/>
          <w:sz w:val="24"/>
          <w:szCs w:val="24"/>
        </w:rPr>
        <w:t>）に示す</w:t>
      </w:r>
      <w:r>
        <w:rPr>
          <w:rFonts w:ascii="ＭＳ 明朝" w:hAnsi="ＭＳ 明朝" w:cs="ＭＳ Ｐゴシック" w:hint="eastAsia"/>
          <w:color w:val="auto"/>
          <w:sz w:val="24"/>
          <w:szCs w:val="24"/>
        </w:rPr>
        <w:t>「</w:t>
      </w:r>
      <w:r w:rsidRPr="00C154CB">
        <w:rPr>
          <w:rFonts w:ascii="ＭＳ 明朝" w:hAnsi="ＭＳ 明朝" w:cs="ＭＳ Ｐゴシック" w:hint="eastAsia"/>
          <w:color w:val="auto"/>
          <w:sz w:val="24"/>
          <w:szCs w:val="24"/>
        </w:rPr>
        <w:t>レビューを付与する外部機関が則るべき事項</w:t>
      </w:r>
      <w:r>
        <w:rPr>
          <w:rFonts w:ascii="ＭＳ 明朝" w:hAnsi="ＭＳ 明朝" w:cs="ＭＳ Ｐゴシック" w:hint="eastAsia"/>
          <w:color w:val="auto"/>
          <w:sz w:val="24"/>
          <w:szCs w:val="24"/>
        </w:rPr>
        <w:t>」を担保する方法等についてご記載ください</w:t>
      </w:r>
      <w:r w:rsidRPr="008C17EE">
        <w:rPr>
          <w:rFonts w:ascii="ＭＳ 明朝" w:hAnsi="ＭＳ 明朝" w:cs="ＭＳ Ｐゴシック" w:hint="eastAsia"/>
          <w:color w:val="auto"/>
          <w:sz w:val="24"/>
          <w:szCs w:val="24"/>
        </w:rPr>
        <w:t>。</w:t>
      </w:r>
    </w:p>
    <w:tbl>
      <w:tblPr>
        <w:tblW w:w="964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07322" w:rsidRPr="00CE2C97" w14:paraId="28219D37" w14:textId="77777777" w:rsidTr="00917B7D">
        <w:trPr>
          <w:trHeight w:val="1081"/>
        </w:trPr>
        <w:tc>
          <w:tcPr>
            <w:tcW w:w="9643" w:type="dxa"/>
            <w:shd w:val="clear" w:color="auto" w:fill="auto"/>
          </w:tcPr>
          <w:p w14:paraId="13012565" w14:textId="77777777" w:rsidR="00107322" w:rsidRDefault="00107322" w:rsidP="00917B7D">
            <w:pPr>
              <w:adjustRightInd/>
              <w:rPr>
                <w:rFonts w:ascii="ＭＳ 明朝" w:hAnsi="ＭＳ 明朝"/>
                <w:sz w:val="24"/>
                <w:szCs w:val="20"/>
              </w:rPr>
            </w:pPr>
          </w:p>
          <w:p w14:paraId="3ECBCE58" w14:textId="77777777" w:rsidR="00107322" w:rsidRDefault="00107322" w:rsidP="00917B7D">
            <w:pPr>
              <w:adjustRightInd/>
              <w:rPr>
                <w:rFonts w:ascii="ＭＳ 明朝" w:hAnsi="ＭＳ 明朝"/>
                <w:sz w:val="24"/>
                <w:szCs w:val="20"/>
              </w:rPr>
            </w:pPr>
          </w:p>
          <w:p w14:paraId="2BB7E5CE" w14:textId="77777777" w:rsidR="00107322" w:rsidRDefault="00107322" w:rsidP="00917B7D">
            <w:pPr>
              <w:adjustRightInd/>
              <w:rPr>
                <w:rFonts w:ascii="ＭＳ 明朝" w:hAnsi="ＭＳ 明朝"/>
                <w:sz w:val="24"/>
                <w:szCs w:val="20"/>
              </w:rPr>
            </w:pPr>
          </w:p>
          <w:p w14:paraId="48F7CF86" w14:textId="77777777" w:rsidR="00107322" w:rsidRDefault="00107322" w:rsidP="00917B7D">
            <w:pPr>
              <w:adjustRightInd/>
              <w:rPr>
                <w:rFonts w:ascii="ＭＳ 明朝" w:hAnsi="ＭＳ 明朝"/>
                <w:sz w:val="24"/>
                <w:szCs w:val="20"/>
              </w:rPr>
            </w:pPr>
          </w:p>
          <w:p w14:paraId="65E130A7" w14:textId="77777777" w:rsidR="00107322" w:rsidRDefault="00107322" w:rsidP="00917B7D">
            <w:pPr>
              <w:adjustRightInd/>
              <w:rPr>
                <w:rFonts w:ascii="ＭＳ 明朝" w:hAnsi="ＭＳ 明朝"/>
                <w:sz w:val="24"/>
                <w:szCs w:val="20"/>
              </w:rPr>
            </w:pPr>
          </w:p>
          <w:p w14:paraId="051C00CD" w14:textId="77777777" w:rsidR="00AE075E" w:rsidRDefault="00AE075E" w:rsidP="00917B7D">
            <w:pPr>
              <w:adjustRightInd/>
              <w:rPr>
                <w:rFonts w:ascii="ＭＳ 明朝" w:hAnsi="ＭＳ 明朝"/>
                <w:sz w:val="24"/>
                <w:szCs w:val="20"/>
              </w:rPr>
            </w:pPr>
          </w:p>
          <w:p w14:paraId="0B1462DE" w14:textId="77777777" w:rsidR="00107322" w:rsidRPr="00CE2C97" w:rsidRDefault="00107322" w:rsidP="00917B7D">
            <w:pPr>
              <w:adjustRightInd/>
              <w:rPr>
                <w:rFonts w:ascii="ＭＳ 明朝" w:hAnsi="ＭＳ 明朝"/>
                <w:sz w:val="24"/>
                <w:szCs w:val="20"/>
              </w:rPr>
            </w:pPr>
          </w:p>
        </w:tc>
      </w:tr>
    </w:tbl>
    <w:p w14:paraId="75A03EAC" w14:textId="77777777" w:rsidR="00AC730E" w:rsidRDefault="00AC730E" w:rsidP="00387CBB">
      <w:pPr>
        <w:adjustRightInd/>
        <w:rPr>
          <w:rFonts w:ascii="ＭＳ 明朝" w:hAnsi="ＭＳ 明朝" w:cs="ＭＳ Ｐゴシック"/>
          <w:color w:val="auto"/>
          <w:sz w:val="24"/>
          <w:szCs w:val="24"/>
        </w:rPr>
      </w:pPr>
    </w:p>
    <w:p w14:paraId="424B0565" w14:textId="49D5488D" w:rsidR="00911BB0" w:rsidRPr="009F73A9" w:rsidRDefault="00413493" w:rsidP="00911BB0">
      <w:pPr>
        <w:adjustRightInd/>
        <w:ind w:leftChars="1" w:left="425" w:hangingChars="175" w:hanging="423"/>
        <w:rPr>
          <w:rFonts w:ascii="ＭＳ 明朝" w:hAnsi="ＭＳ 明朝" w:cs="ＭＳ Ｐゴシック"/>
          <w:color w:val="auto"/>
          <w:sz w:val="24"/>
          <w:szCs w:val="24"/>
        </w:rPr>
      </w:pPr>
      <w:r>
        <w:rPr>
          <w:rFonts w:ascii="ＭＳ 明朝" w:hAnsi="ＭＳ 明朝" w:cs="ＭＳ Ｐゴシック" w:hint="eastAsia"/>
          <w:color w:val="auto"/>
          <w:sz w:val="24"/>
          <w:szCs w:val="24"/>
        </w:rPr>
        <w:t>（３）</w:t>
      </w:r>
      <w:r w:rsidR="00361656">
        <w:rPr>
          <w:rFonts w:ascii="ＭＳ 明朝" w:hAnsi="ＭＳ 明朝" w:cs="ＭＳ Ｐゴシック" w:hint="eastAsia"/>
          <w:color w:val="auto"/>
          <w:sz w:val="24"/>
          <w:szCs w:val="24"/>
        </w:rPr>
        <w:t>GB・SLBGL</w:t>
      </w:r>
      <w:r w:rsidR="00361656">
        <w:rPr>
          <w:rFonts w:ascii="ＭＳ 明朝" w:hAnsi="ＭＳ 明朝" w:cs="ＭＳ Ｐゴシック"/>
          <w:color w:val="auto"/>
          <w:sz w:val="24"/>
          <w:szCs w:val="24"/>
        </w:rPr>
        <w:t>s</w:t>
      </w:r>
      <w:r w:rsidR="008A5594">
        <w:rPr>
          <w:rFonts w:ascii="ＭＳ 明朝" w:hAnsi="ＭＳ 明朝" w:cs="ＭＳ Ｐゴシック" w:hint="eastAsia"/>
          <w:color w:val="auto"/>
          <w:sz w:val="24"/>
          <w:szCs w:val="24"/>
        </w:rPr>
        <w:t>又は</w:t>
      </w:r>
      <w:r w:rsidR="008A5594" w:rsidRPr="00E25F90">
        <w:rPr>
          <w:rFonts w:ascii="ＭＳ 明朝" w:hAnsi="ＭＳ 明朝" w:hint="eastAsia"/>
          <w:color w:val="auto"/>
          <w:sz w:val="24"/>
          <w:szCs w:val="20"/>
        </w:rPr>
        <w:t>G</w:t>
      </w:r>
      <w:r w:rsidR="008A5594" w:rsidRPr="00E25F90">
        <w:rPr>
          <w:rFonts w:ascii="ＭＳ 明朝" w:hAnsi="ＭＳ 明朝"/>
          <w:color w:val="auto"/>
          <w:sz w:val="24"/>
          <w:szCs w:val="20"/>
        </w:rPr>
        <w:t>L</w:t>
      </w:r>
      <w:r w:rsidR="008A5594" w:rsidRPr="00E25F90">
        <w:rPr>
          <w:rFonts w:ascii="ＭＳ 明朝" w:hAnsi="ＭＳ 明朝" w:hint="eastAsia"/>
          <w:color w:val="auto"/>
          <w:sz w:val="24"/>
          <w:szCs w:val="20"/>
        </w:rPr>
        <w:t>・SLLGL</w:t>
      </w:r>
      <w:r w:rsidR="008A5594" w:rsidRPr="00E25F90">
        <w:rPr>
          <w:rFonts w:ascii="ＭＳ 明朝" w:hAnsi="ＭＳ 明朝"/>
          <w:color w:val="auto"/>
          <w:sz w:val="24"/>
          <w:szCs w:val="20"/>
        </w:rPr>
        <w:t>s</w:t>
      </w:r>
      <w:r w:rsidR="008A5594" w:rsidRPr="00E25F90">
        <w:rPr>
          <w:rFonts w:ascii="ＭＳ 明朝" w:hAnsi="ＭＳ 明朝" w:hint="eastAsia"/>
          <w:color w:val="auto"/>
          <w:sz w:val="24"/>
          <w:szCs w:val="20"/>
        </w:rPr>
        <w:t>適</w:t>
      </w:r>
      <w:r w:rsidR="008A5594" w:rsidRPr="009F73A9">
        <w:rPr>
          <w:rFonts w:ascii="ＭＳ 明朝" w:hAnsi="ＭＳ 明朝" w:hint="eastAsia"/>
          <w:color w:val="auto"/>
          <w:sz w:val="24"/>
          <w:szCs w:val="20"/>
        </w:rPr>
        <w:t>合性確認</w:t>
      </w:r>
      <w:r w:rsidR="008A5594">
        <w:rPr>
          <w:rFonts w:ascii="ＭＳ 明朝" w:hAnsi="ＭＳ 明朝" w:hint="eastAsia"/>
          <w:color w:val="auto"/>
          <w:sz w:val="24"/>
          <w:szCs w:val="20"/>
        </w:rPr>
        <w:t>を実施することができる</w:t>
      </w:r>
      <w:r w:rsidR="00911BB0" w:rsidRPr="00496178">
        <w:rPr>
          <w:rFonts w:ascii="ＭＳ 明朝" w:hAnsi="ＭＳ 明朝" w:hint="eastAsia"/>
          <w:color w:val="auto"/>
          <w:sz w:val="24"/>
          <w:szCs w:val="20"/>
        </w:rPr>
        <w:t>専門</w:t>
      </w:r>
      <w:r w:rsidR="004613BA" w:rsidRPr="00496178">
        <w:rPr>
          <w:rFonts w:ascii="ＭＳ 明朝" w:hAnsi="ＭＳ 明朝" w:hint="eastAsia"/>
          <w:color w:val="auto"/>
          <w:sz w:val="24"/>
          <w:szCs w:val="20"/>
        </w:rPr>
        <w:t>人材</w:t>
      </w:r>
      <w:r w:rsidR="00113392" w:rsidRPr="00496178">
        <w:rPr>
          <w:rFonts w:ascii="ＭＳ 明朝" w:hAnsi="ＭＳ 明朝" w:hint="eastAsia"/>
          <w:color w:val="auto"/>
          <w:sz w:val="24"/>
          <w:szCs w:val="20"/>
        </w:rPr>
        <w:t>等</w:t>
      </w:r>
      <w:r w:rsidR="004613BA" w:rsidRPr="00496178">
        <w:rPr>
          <w:rFonts w:ascii="ＭＳ 明朝" w:hAnsi="ＭＳ 明朝" w:hint="eastAsia"/>
          <w:color w:val="auto"/>
          <w:sz w:val="24"/>
          <w:szCs w:val="20"/>
        </w:rPr>
        <w:t>を確保し、専門的</w:t>
      </w:r>
      <w:r w:rsidR="00911BB0" w:rsidRPr="00496178">
        <w:rPr>
          <w:rFonts w:ascii="ＭＳ 明朝" w:hAnsi="ＭＳ 明朝" w:hint="eastAsia"/>
          <w:color w:val="auto"/>
          <w:sz w:val="24"/>
          <w:szCs w:val="20"/>
        </w:rPr>
        <w:t>能力を育成するために</w:t>
      </w:r>
      <w:r w:rsidR="00451328" w:rsidRPr="00496178">
        <w:rPr>
          <w:rFonts w:ascii="ＭＳ 明朝" w:hAnsi="ＭＳ 明朝" w:hint="eastAsia"/>
          <w:color w:val="auto"/>
          <w:sz w:val="24"/>
          <w:szCs w:val="20"/>
        </w:rPr>
        <w:t>実施し</w:t>
      </w:r>
      <w:r w:rsidR="00911BB0" w:rsidRPr="00496178">
        <w:rPr>
          <w:rFonts w:ascii="ＭＳ 明朝" w:hAnsi="ＭＳ 明朝" w:hint="eastAsia"/>
          <w:color w:val="auto"/>
          <w:sz w:val="24"/>
          <w:szCs w:val="20"/>
        </w:rPr>
        <w:t>ている取組についてご</w:t>
      </w:r>
      <w:r w:rsidR="00911BB0">
        <w:rPr>
          <w:rFonts w:ascii="ＭＳ 明朝" w:hAnsi="ＭＳ 明朝" w:hint="eastAsia"/>
          <w:color w:val="auto"/>
          <w:sz w:val="24"/>
          <w:szCs w:val="20"/>
        </w:rPr>
        <w:t>記載ください。</w:t>
      </w:r>
      <w:r w:rsidR="00707054">
        <w:rPr>
          <w:rFonts w:ascii="ＭＳ 明朝" w:hAnsi="ＭＳ 明朝" w:hint="eastAsia"/>
          <w:color w:val="auto"/>
          <w:sz w:val="24"/>
          <w:szCs w:val="20"/>
        </w:rPr>
        <w:t>なお、</w:t>
      </w:r>
      <w:r w:rsidR="00113392">
        <w:rPr>
          <w:rFonts w:ascii="ＭＳ 明朝" w:hAnsi="ＭＳ 明朝" w:hint="eastAsia"/>
          <w:color w:val="auto"/>
          <w:sz w:val="24"/>
          <w:szCs w:val="20"/>
        </w:rPr>
        <w:t>専門人材等の確保及び</w:t>
      </w:r>
      <w:r w:rsidR="00B44250">
        <w:rPr>
          <w:rFonts w:ascii="ＭＳ 明朝" w:hAnsi="ＭＳ 明朝" w:hint="eastAsia"/>
          <w:color w:val="auto"/>
          <w:sz w:val="24"/>
          <w:szCs w:val="20"/>
        </w:rPr>
        <w:t>専門的能力の育成</w:t>
      </w:r>
      <w:r w:rsidR="000B7DFD">
        <w:rPr>
          <w:rFonts w:ascii="ＭＳ 明朝" w:hAnsi="ＭＳ 明朝" w:hint="eastAsia"/>
          <w:color w:val="auto"/>
          <w:sz w:val="24"/>
          <w:szCs w:val="20"/>
        </w:rPr>
        <w:t>を行う</w:t>
      </w:r>
      <w:r w:rsidR="00B44250">
        <w:rPr>
          <w:rFonts w:ascii="ＭＳ 明朝" w:hAnsi="ＭＳ 明朝" w:hint="eastAsia"/>
          <w:color w:val="auto"/>
          <w:sz w:val="24"/>
          <w:szCs w:val="20"/>
        </w:rPr>
        <w:t>ための</w:t>
      </w:r>
      <w:r w:rsidR="00DE4A63">
        <w:rPr>
          <w:rFonts w:ascii="ＭＳ 明朝" w:hAnsi="ＭＳ 明朝" w:hint="eastAsia"/>
          <w:color w:val="auto"/>
          <w:sz w:val="24"/>
          <w:szCs w:val="20"/>
        </w:rPr>
        <w:t>必要な措置に関しては、</w:t>
      </w:r>
      <w:r w:rsidR="00DE4A63" w:rsidRPr="00496178">
        <w:rPr>
          <w:rFonts w:ascii="ＭＳ 明朝" w:hAnsi="ＭＳ 明朝" w:cs="ＭＳ Ｐゴシック" w:hint="eastAsia"/>
          <w:color w:val="auto"/>
          <w:sz w:val="24"/>
          <w:szCs w:val="24"/>
        </w:rPr>
        <w:t>金融庁「ESG評価・データ提供機関に係る行動規範」の原則２とその指針をご参照ください。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911BB0" w:rsidRPr="00CE2C97" w14:paraId="4E7A9C57" w14:textId="77777777">
        <w:trPr>
          <w:trHeight w:val="1081"/>
        </w:trPr>
        <w:tc>
          <w:tcPr>
            <w:tcW w:w="9643" w:type="dxa"/>
            <w:shd w:val="clear" w:color="auto" w:fill="auto"/>
          </w:tcPr>
          <w:p w14:paraId="531ADAF1" w14:textId="77777777" w:rsidR="00911BB0" w:rsidRDefault="00911BB0">
            <w:pPr>
              <w:adjustRightInd/>
              <w:rPr>
                <w:rFonts w:ascii="ＭＳ 明朝" w:hAnsi="ＭＳ 明朝"/>
                <w:sz w:val="24"/>
                <w:szCs w:val="20"/>
              </w:rPr>
            </w:pPr>
          </w:p>
          <w:p w14:paraId="484E34EE" w14:textId="77777777" w:rsidR="00911BB0" w:rsidRDefault="00911BB0">
            <w:pPr>
              <w:adjustRightInd/>
              <w:rPr>
                <w:rFonts w:ascii="ＭＳ 明朝" w:hAnsi="ＭＳ 明朝"/>
                <w:sz w:val="24"/>
                <w:szCs w:val="20"/>
              </w:rPr>
            </w:pPr>
          </w:p>
          <w:p w14:paraId="7B515F15" w14:textId="77777777" w:rsidR="00911BB0" w:rsidRPr="00451328" w:rsidRDefault="00911BB0">
            <w:pPr>
              <w:adjustRightInd/>
              <w:rPr>
                <w:rFonts w:ascii="ＭＳ 明朝" w:hAnsi="ＭＳ 明朝"/>
                <w:sz w:val="24"/>
                <w:szCs w:val="20"/>
              </w:rPr>
            </w:pPr>
          </w:p>
          <w:p w14:paraId="195E69DB" w14:textId="77777777" w:rsidR="00911BB0" w:rsidRDefault="00911BB0">
            <w:pPr>
              <w:adjustRightInd/>
              <w:rPr>
                <w:rFonts w:ascii="ＭＳ 明朝" w:hAnsi="ＭＳ 明朝"/>
                <w:sz w:val="24"/>
                <w:szCs w:val="20"/>
              </w:rPr>
            </w:pPr>
          </w:p>
          <w:p w14:paraId="560FC41C" w14:textId="77777777" w:rsidR="00911BB0" w:rsidRDefault="00911BB0">
            <w:pPr>
              <w:adjustRightInd/>
              <w:rPr>
                <w:rFonts w:ascii="ＭＳ 明朝" w:hAnsi="ＭＳ 明朝"/>
                <w:sz w:val="24"/>
                <w:szCs w:val="20"/>
              </w:rPr>
            </w:pPr>
          </w:p>
          <w:p w14:paraId="35E33FF0" w14:textId="77777777" w:rsidR="00911BB0" w:rsidRDefault="00911BB0">
            <w:pPr>
              <w:adjustRightInd/>
              <w:rPr>
                <w:rFonts w:ascii="ＭＳ 明朝" w:hAnsi="ＭＳ 明朝"/>
                <w:sz w:val="24"/>
                <w:szCs w:val="20"/>
              </w:rPr>
            </w:pPr>
          </w:p>
          <w:p w14:paraId="6A18A4E4" w14:textId="77777777" w:rsidR="00911BB0" w:rsidRPr="00CE2C97" w:rsidRDefault="00911BB0">
            <w:pPr>
              <w:adjustRightInd/>
              <w:rPr>
                <w:rFonts w:ascii="ＭＳ 明朝" w:hAnsi="ＭＳ 明朝"/>
                <w:sz w:val="24"/>
                <w:szCs w:val="20"/>
              </w:rPr>
            </w:pPr>
          </w:p>
        </w:tc>
      </w:tr>
    </w:tbl>
    <w:p w14:paraId="1C7D4936" w14:textId="77777777" w:rsidR="00911BB0" w:rsidRPr="008A5594" w:rsidRDefault="00911BB0" w:rsidP="008A5594">
      <w:pPr>
        <w:rPr>
          <w:rFonts w:ascii="ＭＳ 明朝" w:hAnsi="ＭＳ 明朝"/>
          <w:color w:val="auto"/>
          <w:sz w:val="24"/>
          <w:szCs w:val="20"/>
        </w:rPr>
      </w:pPr>
    </w:p>
    <w:p w14:paraId="057913AE" w14:textId="1DDBC4D5" w:rsidR="001737B2" w:rsidRPr="009F73A9" w:rsidRDefault="001737B2" w:rsidP="001737B2">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４</w:t>
      </w:r>
      <w:r w:rsidR="007477FE">
        <w:rPr>
          <w:rFonts w:ascii="ＭＳ 明朝" w:hAnsi="ＭＳ 明朝" w:cs="ＭＳ Ｐゴシック" w:hint="eastAsia"/>
          <w:color w:val="auto"/>
          <w:sz w:val="24"/>
          <w:szCs w:val="24"/>
        </w:rPr>
        <w:t>）</w:t>
      </w:r>
      <w:r w:rsidRPr="00FB2E9B">
        <w:rPr>
          <w:rFonts w:ascii="ＭＳ 明朝" w:hAnsi="ＭＳ 明朝" w:cs="ＭＳ Ｐゴシック" w:hint="eastAsia"/>
          <w:color w:val="auto"/>
          <w:sz w:val="24"/>
          <w:szCs w:val="24"/>
        </w:rPr>
        <w:t>外部レビュー</w:t>
      </w:r>
      <w:r>
        <w:rPr>
          <w:rFonts w:ascii="ＭＳ 明朝" w:hAnsi="ＭＳ 明朝" w:cs="ＭＳ Ｐゴシック" w:hint="eastAsia"/>
          <w:color w:val="auto"/>
          <w:sz w:val="24"/>
          <w:szCs w:val="24"/>
        </w:rPr>
        <w:t>業務</w:t>
      </w:r>
      <w:r w:rsidRPr="00FB2E9B">
        <w:rPr>
          <w:rFonts w:ascii="ＭＳ 明朝" w:hAnsi="ＭＳ 明朝" w:cs="ＭＳ Ｐゴシック" w:hint="eastAsia"/>
          <w:color w:val="auto"/>
          <w:sz w:val="24"/>
          <w:szCs w:val="24"/>
        </w:rPr>
        <w:t>実施の</w:t>
      </w:r>
      <w:r>
        <w:rPr>
          <w:rFonts w:ascii="ＭＳ 明朝" w:hAnsi="ＭＳ 明朝" w:cs="ＭＳ Ｐゴシック" w:hint="eastAsia"/>
          <w:color w:val="auto"/>
          <w:sz w:val="24"/>
          <w:szCs w:val="24"/>
        </w:rPr>
        <w:t>際の</w:t>
      </w:r>
      <w:r w:rsidRPr="00FB2E9B">
        <w:rPr>
          <w:rFonts w:ascii="ＭＳ 明朝" w:hAnsi="ＭＳ 明朝" w:cs="ＭＳ Ｐゴシック" w:hint="eastAsia"/>
          <w:color w:val="auto"/>
          <w:sz w:val="24"/>
          <w:szCs w:val="24"/>
        </w:rPr>
        <w:t>方法論</w:t>
      </w:r>
      <w:r>
        <w:rPr>
          <w:rFonts w:ascii="ＭＳ 明朝" w:hAnsi="ＭＳ 明朝" w:cs="ＭＳ Ｐゴシック" w:hint="eastAsia"/>
          <w:color w:val="auto"/>
          <w:sz w:val="24"/>
          <w:szCs w:val="24"/>
        </w:rPr>
        <w:t>（社内マニュアル等）についてご記載ください。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1737B2" w:rsidRPr="00CE2C97" w14:paraId="36DD034B" w14:textId="77777777" w:rsidTr="00917B7D">
        <w:trPr>
          <w:trHeight w:val="1081"/>
        </w:trPr>
        <w:tc>
          <w:tcPr>
            <w:tcW w:w="9643" w:type="dxa"/>
            <w:shd w:val="clear" w:color="auto" w:fill="auto"/>
          </w:tcPr>
          <w:p w14:paraId="10F4AC7E" w14:textId="77777777" w:rsidR="001737B2" w:rsidRDefault="001737B2" w:rsidP="00917B7D">
            <w:pPr>
              <w:adjustRightInd/>
              <w:rPr>
                <w:rFonts w:ascii="ＭＳ 明朝" w:hAnsi="ＭＳ 明朝"/>
                <w:sz w:val="24"/>
                <w:szCs w:val="20"/>
              </w:rPr>
            </w:pPr>
          </w:p>
          <w:p w14:paraId="158A0CAE" w14:textId="77777777" w:rsidR="001737B2" w:rsidRDefault="001737B2" w:rsidP="00917B7D">
            <w:pPr>
              <w:adjustRightInd/>
              <w:rPr>
                <w:rFonts w:ascii="ＭＳ 明朝" w:hAnsi="ＭＳ 明朝"/>
                <w:sz w:val="24"/>
                <w:szCs w:val="20"/>
              </w:rPr>
            </w:pPr>
          </w:p>
          <w:p w14:paraId="6C153DCF" w14:textId="77777777" w:rsidR="001737B2" w:rsidRDefault="001737B2" w:rsidP="00917B7D">
            <w:pPr>
              <w:adjustRightInd/>
              <w:rPr>
                <w:rFonts w:ascii="ＭＳ 明朝" w:hAnsi="ＭＳ 明朝"/>
                <w:sz w:val="24"/>
                <w:szCs w:val="20"/>
              </w:rPr>
            </w:pPr>
          </w:p>
          <w:p w14:paraId="05F11CCC" w14:textId="77777777" w:rsidR="001737B2" w:rsidRDefault="001737B2" w:rsidP="00917B7D">
            <w:pPr>
              <w:adjustRightInd/>
              <w:rPr>
                <w:rFonts w:ascii="ＭＳ 明朝" w:hAnsi="ＭＳ 明朝"/>
                <w:sz w:val="24"/>
                <w:szCs w:val="20"/>
              </w:rPr>
            </w:pPr>
          </w:p>
          <w:p w14:paraId="0DEA757C" w14:textId="77777777" w:rsidR="001737B2" w:rsidRDefault="001737B2" w:rsidP="00917B7D">
            <w:pPr>
              <w:adjustRightInd/>
              <w:rPr>
                <w:rFonts w:ascii="ＭＳ 明朝" w:hAnsi="ＭＳ 明朝"/>
                <w:sz w:val="24"/>
                <w:szCs w:val="20"/>
              </w:rPr>
            </w:pPr>
          </w:p>
          <w:p w14:paraId="76A9D270" w14:textId="77777777" w:rsidR="001737B2" w:rsidRDefault="001737B2" w:rsidP="00917B7D">
            <w:pPr>
              <w:adjustRightInd/>
              <w:rPr>
                <w:rFonts w:ascii="ＭＳ 明朝" w:hAnsi="ＭＳ 明朝"/>
                <w:sz w:val="24"/>
                <w:szCs w:val="20"/>
              </w:rPr>
            </w:pPr>
          </w:p>
          <w:p w14:paraId="6BFAFBF6" w14:textId="77777777" w:rsidR="001737B2" w:rsidRDefault="001737B2" w:rsidP="00917B7D">
            <w:pPr>
              <w:adjustRightInd/>
              <w:rPr>
                <w:rFonts w:ascii="ＭＳ 明朝" w:hAnsi="ＭＳ 明朝"/>
                <w:sz w:val="24"/>
                <w:szCs w:val="20"/>
              </w:rPr>
            </w:pPr>
          </w:p>
          <w:p w14:paraId="16A0EE27" w14:textId="77777777" w:rsidR="001737B2" w:rsidRPr="00CE2C97" w:rsidRDefault="001737B2" w:rsidP="00917B7D">
            <w:pPr>
              <w:adjustRightInd/>
              <w:rPr>
                <w:rFonts w:ascii="ＭＳ 明朝" w:hAnsi="ＭＳ 明朝"/>
                <w:sz w:val="24"/>
                <w:szCs w:val="20"/>
              </w:rPr>
            </w:pPr>
          </w:p>
        </w:tc>
      </w:tr>
    </w:tbl>
    <w:p w14:paraId="0C7D2AF9" w14:textId="77777777" w:rsidR="000F2A01" w:rsidRDefault="000F2A01" w:rsidP="006D42CE">
      <w:pPr>
        <w:adjustRightInd/>
        <w:ind w:leftChars="1" w:left="425" w:hangingChars="175" w:hanging="423"/>
        <w:rPr>
          <w:rFonts w:ascii="ＭＳ 明朝" w:hAnsi="ＭＳ 明朝" w:cs="ＭＳ Ｐゴシック"/>
          <w:color w:val="auto"/>
          <w:sz w:val="24"/>
          <w:szCs w:val="24"/>
        </w:rPr>
      </w:pPr>
    </w:p>
    <w:p w14:paraId="280B94F5" w14:textId="38B070D6" w:rsidR="00387CBB" w:rsidRPr="009F73A9" w:rsidRDefault="00387CBB" w:rsidP="006D42CE">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lastRenderedPageBreak/>
        <w:t>（</w:t>
      </w:r>
      <w:r w:rsidR="00451328">
        <w:rPr>
          <w:rFonts w:ascii="ＭＳ 明朝" w:hAnsi="ＭＳ 明朝" w:cs="ＭＳ Ｐゴシック" w:hint="eastAsia"/>
          <w:color w:val="auto"/>
          <w:sz w:val="24"/>
          <w:szCs w:val="24"/>
        </w:rPr>
        <w:t>５</w:t>
      </w:r>
      <w:r w:rsidRPr="009F73A9">
        <w:rPr>
          <w:rFonts w:ascii="ＭＳ 明朝" w:hAnsi="ＭＳ 明朝" w:cs="ＭＳ Ｐゴシック" w:hint="eastAsia"/>
          <w:color w:val="auto"/>
          <w:sz w:val="24"/>
          <w:szCs w:val="24"/>
        </w:rPr>
        <w:t>）外部レビュー業務の実施に係る料金の価格帯についてご記載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さい。複数の業務メニューを行う場合は、そのメニュー毎にご記載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240794">
      <w:pPr>
        <w:adjustRightInd/>
        <w:rPr>
          <w:rFonts w:ascii="ＭＳ 明朝" w:hAnsi="ＭＳ 明朝"/>
          <w:sz w:val="24"/>
          <w:szCs w:val="20"/>
        </w:rPr>
      </w:pPr>
    </w:p>
    <w:p w14:paraId="3BD247FC" w14:textId="29D2CDE3" w:rsidR="004F2C06" w:rsidRPr="009F73A9" w:rsidRDefault="004F2C06" w:rsidP="00B533B5">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w:t>
      </w:r>
      <w:r w:rsidR="00451328">
        <w:rPr>
          <w:rFonts w:ascii="ＭＳ 明朝" w:hAnsi="ＭＳ 明朝" w:cs="ＭＳ Ｐゴシック" w:hint="eastAsia"/>
          <w:color w:val="auto"/>
          <w:sz w:val="24"/>
          <w:szCs w:val="24"/>
        </w:rPr>
        <w:t>６</w:t>
      </w:r>
      <w:r>
        <w:rPr>
          <w:rFonts w:ascii="ＭＳ 明朝" w:hAnsi="ＭＳ 明朝" w:cs="ＭＳ Ｐゴシック" w:hint="eastAsia"/>
          <w:color w:val="auto"/>
          <w:sz w:val="24"/>
          <w:szCs w:val="24"/>
        </w:rPr>
        <w:t>）</w:t>
      </w:r>
      <w:r w:rsidR="00B533B5" w:rsidRPr="00B533B5">
        <w:rPr>
          <w:rFonts w:ascii="ＭＳ 明朝" w:hAnsi="ＭＳ 明朝" w:cs="ＭＳ Ｐゴシック" w:hint="eastAsia"/>
          <w:color w:val="auto"/>
          <w:sz w:val="24"/>
          <w:szCs w:val="24"/>
        </w:rPr>
        <w:t>金融庁「ESG評価・データ提供機関に係る行動規範」</w:t>
      </w:r>
      <w:r w:rsidR="00B533B5">
        <w:rPr>
          <w:rFonts w:ascii="ＭＳ 明朝" w:hAnsi="ＭＳ 明朝" w:cs="ＭＳ Ｐゴシック" w:hint="eastAsia"/>
          <w:color w:val="auto"/>
          <w:sz w:val="24"/>
          <w:szCs w:val="24"/>
        </w:rPr>
        <w:t>について</w:t>
      </w:r>
      <w:r w:rsidR="00B533B5" w:rsidRPr="00B533B5">
        <w:rPr>
          <w:rFonts w:ascii="ＭＳ 明朝" w:hAnsi="ＭＳ 明朝" w:cs="ＭＳ Ｐゴシック" w:hint="eastAsia"/>
          <w:color w:val="auto"/>
          <w:sz w:val="24"/>
          <w:szCs w:val="24"/>
        </w:rPr>
        <w:t>賛同</w:t>
      </w:r>
      <w:r w:rsidR="00B533B5">
        <w:rPr>
          <w:rFonts w:ascii="ＭＳ 明朝" w:hAnsi="ＭＳ 明朝" w:cs="ＭＳ Ｐゴシック" w:hint="eastAsia"/>
          <w:color w:val="auto"/>
          <w:sz w:val="24"/>
          <w:szCs w:val="24"/>
        </w:rPr>
        <w:t>していること</w:t>
      </w:r>
      <w:r w:rsidR="007A7D6F">
        <w:rPr>
          <w:rFonts w:ascii="ＭＳ 明朝" w:hAnsi="ＭＳ 明朝" w:cs="ＭＳ Ｐゴシック" w:hint="eastAsia"/>
          <w:color w:val="auto"/>
          <w:sz w:val="24"/>
          <w:szCs w:val="24"/>
        </w:rPr>
        <w:t>を表明した自社ウェブサイトをご記載ください。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4F2C06" w:rsidRPr="00CE2C97" w14:paraId="563DE86F" w14:textId="77777777" w:rsidTr="00917B7D">
        <w:trPr>
          <w:trHeight w:val="1081"/>
        </w:trPr>
        <w:tc>
          <w:tcPr>
            <w:tcW w:w="9643" w:type="dxa"/>
            <w:shd w:val="clear" w:color="auto" w:fill="auto"/>
          </w:tcPr>
          <w:p w14:paraId="0D20634B" w14:textId="77777777" w:rsidR="004F2C06" w:rsidRPr="00CB3894" w:rsidRDefault="004F2C06" w:rsidP="00917B7D">
            <w:pPr>
              <w:adjustRightInd/>
              <w:rPr>
                <w:rFonts w:ascii="ＭＳ 明朝" w:hAnsi="ＭＳ 明朝"/>
                <w:sz w:val="24"/>
                <w:szCs w:val="20"/>
              </w:rPr>
            </w:pPr>
          </w:p>
          <w:p w14:paraId="1780790B" w14:textId="77777777" w:rsidR="004F2C06" w:rsidRDefault="004F2C06" w:rsidP="00917B7D">
            <w:pPr>
              <w:adjustRightInd/>
              <w:rPr>
                <w:rFonts w:ascii="ＭＳ 明朝" w:hAnsi="ＭＳ 明朝"/>
                <w:sz w:val="24"/>
                <w:szCs w:val="20"/>
              </w:rPr>
            </w:pPr>
          </w:p>
          <w:p w14:paraId="36B04FBF" w14:textId="77777777" w:rsidR="004F2C06" w:rsidRDefault="004F2C06" w:rsidP="00917B7D">
            <w:pPr>
              <w:adjustRightInd/>
              <w:rPr>
                <w:rFonts w:ascii="ＭＳ 明朝" w:hAnsi="ＭＳ 明朝"/>
                <w:sz w:val="24"/>
                <w:szCs w:val="20"/>
              </w:rPr>
            </w:pPr>
          </w:p>
          <w:p w14:paraId="24F0276F" w14:textId="77777777" w:rsidR="004F2C06" w:rsidRDefault="004F2C06" w:rsidP="00917B7D">
            <w:pPr>
              <w:adjustRightInd/>
              <w:rPr>
                <w:rFonts w:ascii="ＭＳ 明朝" w:hAnsi="ＭＳ 明朝"/>
                <w:sz w:val="24"/>
                <w:szCs w:val="20"/>
              </w:rPr>
            </w:pPr>
          </w:p>
          <w:p w14:paraId="2C258705" w14:textId="77777777" w:rsidR="004F2C06" w:rsidRDefault="004F2C06" w:rsidP="00917B7D">
            <w:pPr>
              <w:adjustRightInd/>
              <w:rPr>
                <w:rFonts w:ascii="ＭＳ 明朝" w:hAnsi="ＭＳ 明朝"/>
                <w:sz w:val="24"/>
                <w:szCs w:val="20"/>
              </w:rPr>
            </w:pPr>
          </w:p>
          <w:p w14:paraId="36B99F69" w14:textId="77777777" w:rsidR="004F2C06" w:rsidRDefault="004F2C06" w:rsidP="00917B7D">
            <w:pPr>
              <w:adjustRightInd/>
              <w:rPr>
                <w:rFonts w:ascii="ＭＳ 明朝" w:hAnsi="ＭＳ 明朝"/>
                <w:sz w:val="24"/>
                <w:szCs w:val="20"/>
              </w:rPr>
            </w:pPr>
          </w:p>
          <w:p w14:paraId="0A255BC2" w14:textId="77777777" w:rsidR="004F2C06" w:rsidRPr="00CE2C97" w:rsidRDefault="004F2C06" w:rsidP="00917B7D">
            <w:pPr>
              <w:adjustRightInd/>
              <w:rPr>
                <w:rFonts w:ascii="ＭＳ 明朝" w:hAnsi="ＭＳ 明朝"/>
                <w:sz w:val="24"/>
                <w:szCs w:val="20"/>
              </w:rPr>
            </w:pPr>
          </w:p>
        </w:tc>
      </w:tr>
    </w:tbl>
    <w:p w14:paraId="0CBE2AF9" w14:textId="77777777" w:rsidR="00451328" w:rsidRDefault="00451328" w:rsidP="00B30F84">
      <w:pPr>
        <w:adjustRightInd/>
        <w:ind w:leftChars="1" w:left="667" w:hangingChars="275" w:hanging="665"/>
        <w:rPr>
          <w:rFonts w:ascii="ＭＳ 明朝" w:hAnsi="ＭＳ 明朝"/>
          <w:color w:val="FF0000"/>
          <w:sz w:val="24"/>
          <w:szCs w:val="20"/>
        </w:rPr>
      </w:pPr>
    </w:p>
    <w:p w14:paraId="0CD04ABE" w14:textId="13E72B7B" w:rsidR="007477FE" w:rsidRPr="009F73A9" w:rsidRDefault="007477FE" w:rsidP="007477FE">
      <w:pPr>
        <w:adjustRightInd/>
        <w:ind w:leftChars="1" w:left="667" w:hangingChars="275" w:hanging="665"/>
        <w:rPr>
          <w:rFonts w:ascii="ＭＳ 明朝" w:hAnsi="ＭＳ 明朝" w:cs="ＭＳ Ｐゴシック"/>
          <w:color w:val="auto"/>
          <w:sz w:val="24"/>
          <w:szCs w:val="24"/>
        </w:rPr>
      </w:pPr>
      <w:r>
        <w:rPr>
          <w:rFonts w:ascii="ＭＳ 明朝" w:hAnsi="ＭＳ 明朝" w:cs="ＭＳ Ｐゴシック" w:hint="eastAsia"/>
          <w:color w:val="auto"/>
          <w:sz w:val="24"/>
          <w:szCs w:val="24"/>
        </w:rPr>
        <w:t>（７）（６）</w:t>
      </w:r>
      <w:r w:rsidRPr="00B533B5">
        <w:rPr>
          <w:rFonts w:ascii="ＭＳ 明朝" w:hAnsi="ＭＳ 明朝" w:cs="ＭＳ Ｐゴシック" w:hint="eastAsia"/>
          <w:color w:val="auto"/>
          <w:sz w:val="24"/>
          <w:szCs w:val="24"/>
        </w:rPr>
        <w:t>金融庁「ESG評価・データ提供機関に係る行動規範」</w:t>
      </w:r>
      <w:r>
        <w:rPr>
          <w:rFonts w:ascii="ＭＳ 明朝" w:hAnsi="ＭＳ 明朝" w:cs="ＭＳ Ｐゴシック" w:hint="eastAsia"/>
          <w:color w:val="auto"/>
          <w:sz w:val="24"/>
          <w:szCs w:val="24"/>
        </w:rPr>
        <w:t>へ</w:t>
      </w:r>
      <w:r w:rsidRPr="00B533B5">
        <w:rPr>
          <w:rFonts w:ascii="ＭＳ 明朝" w:hAnsi="ＭＳ 明朝" w:cs="ＭＳ Ｐゴシック" w:hint="eastAsia"/>
          <w:color w:val="auto"/>
          <w:sz w:val="24"/>
          <w:szCs w:val="24"/>
        </w:rPr>
        <w:t>賛同</w:t>
      </w:r>
      <w:r>
        <w:rPr>
          <w:rFonts w:ascii="ＭＳ 明朝" w:hAnsi="ＭＳ 明朝" w:cs="ＭＳ Ｐゴシック" w:hint="eastAsia"/>
          <w:color w:val="auto"/>
          <w:sz w:val="24"/>
          <w:szCs w:val="24"/>
        </w:rPr>
        <w:t>していることを踏まえて、読み手が原則及び指針の項目ごと</w:t>
      </w:r>
      <w:r w:rsidR="0077323F">
        <w:rPr>
          <w:rFonts w:ascii="ＭＳ 明朝" w:hAnsi="ＭＳ 明朝" w:cs="ＭＳ Ｐゴシック" w:hint="eastAsia"/>
          <w:color w:val="auto"/>
          <w:sz w:val="24"/>
          <w:szCs w:val="24"/>
        </w:rPr>
        <w:t>の</w:t>
      </w:r>
      <w:r>
        <w:rPr>
          <w:rFonts w:ascii="ＭＳ 明朝" w:hAnsi="ＭＳ 明朝" w:cs="ＭＳ Ｐゴシック" w:hint="eastAsia"/>
          <w:color w:val="auto"/>
          <w:sz w:val="24"/>
          <w:szCs w:val="24"/>
        </w:rPr>
        <w:t>具体的な遵守状況を理解</w:t>
      </w:r>
      <w:r w:rsidR="00A75CED">
        <w:rPr>
          <w:rFonts w:ascii="ＭＳ 明朝" w:hAnsi="ＭＳ 明朝" w:cs="ＭＳ Ｐゴシック" w:hint="eastAsia"/>
          <w:color w:val="auto"/>
          <w:sz w:val="24"/>
          <w:szCs w:val="24"/>
        </w:rPr>
        <w:t>できるよ</w:t>
      </w:r>
      <w:r w:rsidR="00BD3279">
        <w:rPr>
          <w:rFonts w:ascii="ＭＳ 明朝" w:hAnsi="ＭＳ 明朝" w:cs="ＭＳ Ｐゴシック" w:hint="eastAsia"/>
          <w:color w:val="auto"/>
          <w:sz w:val="24"/>
          <w:szCs w:val="24"/>
        </w:rPr>
        <w:t>う</w:t>
      </w:r>
      <w:r w:rsidR="00516350">
        <w:rPr>
          <w:rFonts w:ascii="ＭＳ 明朝" w:hAnsi="ＭＳ 明朝" w:cs="ＭＳ Ｐゴシック" w:hint="eastAsia"/>
          <w:color w:val="auto"/>
          <w:sz w:val="24"/>
          <w:szCs w:val="24"/>
        </w:rPr>
        <w:t>どのよう</w:t>
      </w:r>
      <w:r w:rsidR="00B72C42">
        <w:rPr>
          <w:rFonts w:ascii="ＭＳ 明朝" w:hAnsi="ＭＳ 明朝" w:cs="ＭＳ Ｐゴシック" w:hint="eastAsia"/>
          <w:color w:val="auto"/>
          <w:sz w:val="24"/>
          <w:szCs w:val="24"/>
        </w:rPr>
        <w:t>な</w:t>
      </w:r>
      <w:r w:rsidR="00516350">
        <w:rPr>
          <w:rFonts w:ascii="ＭＳ 明朝" w:hAnsi="ＭＳ 明朝" w:cs="ＭＳ Ｐゴシック" w:hint="eastAsia"/>
          <w:color w:val="auto"/>
          <w:sz w:val="24"/>
          <w:szCs w:val="24"/>
        </w:rPr>
        <w:t>説明を</w:t>
      </w:r>
      <w:r w:rsidR="00B72C42">
        <w:rPr>
          <w:rFonts w:ascii="ＭＳ 明朝" w:hAnsi="ＭＳ 明朝" w:cs="ＭＳ Ｐゴシック" w:hint="eastAsia"/>
          <w:color w:val="auto"/>
          <w:sz w:val="24"/>
          <w:szCs w:val="24"/>
        </w:rPr>
        <w:t>行っているのか</w:t>
      </w:r>
      <w:r w:rsidR="00516350">
        <w:rPr>
          <w:rFonts w:ascii="ＭＳ 明朝" w:hAnsi="ＭＳ 明朝" w:cs="ＭＳ Ｐゴシック" w:hint="eastAsia"/>
          <w:color w:val="auto"/>
          <w:sz w:val="24"/>
          <w:szCs w:val="24"/>
        </w:rPr>
        <w:t>、</w:t>
      </w:r>
      <w:r w:rsidR="00A75CED">
        <w:rPr>
          <w:rFonts w:ascii="ＭＳ 明朝" w:hAnsi="ＭＳ 明朝" w:cs="ＭＳ Ｐゴシック" w:hint="eastAsia"/>
          <w:color w:val="auto"/>
          <w:sz w:val="24"/>
          <w:szCs w:val="24"/>
        </w:rPr>
        <w:t>ご記載ください。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7477FE" w:rsidRPr="00CE2C97" w14:paraId="69B2CCBC" w14:textId="77777777">
        <w:trPr>
          <w:trHeight w:val="1081"/>
        </w:trPr>
        <w:tc>
          <w:tcPr>
            <w:tcW w:w="9643" w:type="dxa"/>
            <w:shd w:val="clear" w:color="auto" w:fill="auto"/>
          </w:tcPr>
          <w:p w14:paraId="2DD020A2" w14:textId="77777777" w:rsidR="007477FE" w:rsidRPr="00CB3894" w:rsidRDefault="007477FE">
            <w:pPr>
              <w:adjustRightInd/>
              <w:rPr>
                <w:rFonts w:ascii="ＭＳ 明朝" w:hAnsi="ＭＳ 明朝"/>
                <w:sz w:val="24"/>
                <w:szCs w:val="20"/>
              </w:rPr>
            </w:pPr>
          </w:p>
          <w:p w14:paraId="2480B6E1" w14:textId="77777777" w:rsidR="007477FE" w:rsidRDefault="007477FE">
            <w:pPr>
              <w:adjustRightInd/>
              <w:rPr>
                <w:rFonts w:ascii="ＭＳ 明朝" w:hAnsi="ＭＳ 明朝"/>
                <w:sz w:val="24"/>
                <w:szCs w:val="20"/>
              </w:rPr>
            </w:pPr>
          </w:p>
          <w:p w14:paraId="78F488E9" w14:textId="77777777" w:rsidR="007477FE" w:rsidRDefault="007477FE">
            <w:pPr>
              <w:adjustRightInd/>
              <w:rPr>
                <w:rFonts w:ascii="ＭＳ 明朝" w:hAnsi="ＭＳ 明朝"/>
                <w:sz w:val="24"/>
                <w:szCs w:val="20"/>
              </w:rPr>
            </w:pPr>
          </w:p>
          <w:p w14:paraId="5835552B" w14:textId="77777777" w:rsidR="007477FE" w:rsidRDefault="007477FE">
            <w:pPr>
              <w:adjustRightInd/>
              <w:rPr>
                <w:rFonts w:ascii="ＭＳ 明朝" w:hAnsi="ＭＳ 明朝"/>
                <w:sz w:val="24"/>
                <w:szCs w:val="20"/>
              </w:rPr>
            </w:pPr>
          </w:p>
          <w:p w14:paraId="5D50609A" w14:textId="77777777" w:rsidR="007477FE" w:rsidRDefault="007477FE">
            <w:pPr>
              <w:adjustRightInd/>
              <w:rPr>
                <w:rFonts w:ascii="ＭＳ 明朝" w:hAnsi="ＭＳ 明朝"/>
                <w:sz w:val="24"/>
                <w:szCs w:val="20"/>
              </w:rPr>
            </w:pPr>
          </w:p>
          <w:p w14:paraId="6F96EBE7" w14:textId="77777777" w:rsidR="007477FE" w:rsidRDefault="007477FE">
            <w:pPr>
              <w:adjustRightInd/>
              <w:rPr>
                <w:rFonts w:ascii="ＭＳ 明朝" w:hAnsi="ＭＳ 明朝"/>
                <w:sz w:val="24"/>
                <w:szCs w:val="20"/>
              </w:rPr>
            </w:pPr>
          </w:p>
          <w:p w14:paraId="0BE4F5B5" w14:textId="77777777" w:rsidR="007477FE" w:rsidRPr="00CE2C97" w:rsidRDefault="007477FE">
            <w:pPr>
              <w:adjustRightInd/>
              <w:rPr>
                <w:rFonts w:ascii="ＭＳ 明朝" w:hAnsi="ＭＳ 明朝"/>
                <w:sz w:val="24"/>
                <w:szCs w:val="20"/>
              </w:rPr>
            </w:pPr>
          </w:p>
        </w:tc>
      </w:tr>
    </w:tbl>
    <w:p w14:paraId="4F017C5F" w14:textId="77777777" w:rsidR="00240794" w:rsidRPr="007477FE" w:rsidRDefault="00240794" w:rsidP="00B30F84">
      <w:pPr>
        <w:adjustRightInd/>
        <w:ind w:leftChars="1" w:left="667" w:hangingChars="275" w:hanging="665"/>
        <w:rPr>
          <w:rFonts w:ascii="ＭＳ 明朝" w:hAnsi="ＭＳ 明朝"/>
          <w:color w:val="FF0000"/>
          <w:sz w:val="24"/>
          <w:szCs w:val="20"/>
        </w:rPr>
      </w:pPr>
    </w:p>
    <w:p w14:paraId="373586F8" w14:textId="3DAB9AED" w:rsidR="00B30F84" w:rsidRPr="00DF39FA" w:rsidRDefault="00AD1CF9" w:rsidP="00B30F84">
      <w:pPr>
        <w:adjustRightInd/>
        <w:ind w:leftChars="1" w:left="667" w:hangingChars="275" w:hanging="665"/>
        <w:rPr>
          <w:rFonts w:ascii="ＭＳ 明朝" w:hAnsi="ＭＳ 明朝" w:cs="ＭＳ Ｐゴシック"/>
          <w:color w:val="auto"/>
          <w:sz w:val="24"/>
          <w:szCs w:val="24"/>
        </w:rPr>
      </w:pPr>
      <w:r w:rsidRPr="00DF39FA">
        <w:rPr>
          <w:rFonts w:ascii="ＭＳ 明朝" w:hAnsi="ＭＳ 明朝" w:hint="eastAsia"/>
          <w:color w:val="auto"/>
          <w:sz w:val="24"/>
          <w:szCs w:val="20"/>
        </w:rPr>
        <w:t>（</w:t>
      </w:r>
      <w:r w:rsidR="00240794" w:rsidRPr="00DF39FA">
        <w:rPr>
          <w:rFonts w:ascii="ＭＳ 明朝" w:hAnsi="ＭＳ 明朝" w:hint="eastAsia"/>
          <w:color w:val="auto"/>
          <w:sz w:val="24"/>
          <w:szCs w:val="20"/>
        </w:rPr>
        <w:t>８</w:t>
      </w:r>
      <w:r w:rsidRPr="00DF39FA">
        <w:rPr>
          <w:rFonts w:ascii="ＭＳ 明朝" w:hAnsi="ＭＳ 明朝" w:hint="eastAsia"/>
          <w:color w:val="auto"/>
          <w:sz w:val="24"/>
          <w:szCs w:val="20"/>
        </w:rPr>
        <w:t>）</w:t>
      </w:r>
      <w:r w:rsidR="005D10B2" w:rsidRPr="00DF39FA">
        <w:rPr>
          <w:rFonts w:ascii="ＭＳ 明朝" w:hAnsi="ＭＳ 明朝" w:hint="eastAsia"/>
          <w:color w:val="auto"/>
          <w:sz w:val="24"/>
          <w:szCs w:val="20"/>
        </w:rPr>
        <w:t>外部レビューの付与に当たり、その品質</w:t>
      </w:r>
      <w:r w:rsidR="00630A8B" w:rsidRPr="00DF39FA">
        <w:rPr>
          <w:rFonts w:ascii="ＭＳ 明朝" w:hAnsi="ＭＳ 明朝" w:hint="eastAsia"/>
          <w:color w:val="auto"/>
          <w:sz w:val="24"/>
          <w:szCs w:val="20"/>
        </w:rPr>
        <w:t>の</w:t>
      </w:r>
      <w:r w:rsidR="003F0FC6" w:rsidRPr="00DF39FA">
        <w:rPr>
          <w:rFonts w:ascii="ＭＳ 明朝" w:hAnsi="ＭＳ 明朝" w:hint="eastAsia"/>
          <w:color w:val="auto"/>
          <w:sz w:val="24"/>
          <w:szCs w:val="20"/>
        </w:rPr>
        <w:t>確保</w:t>
      </w:r>
      <w:r w:rsidR="00226BBC" w:rsidRPr="00DF39FA">
        <w:rPr>
          <w:rFonts w:ascii="ＭＳ 明朝" w:hAnsi="ＭＳ 明朝" w:hint="eastAsia"/>
          <w:color w:val="auto"/>
          <w:sz w:val="24"/>
          <w:szCs w:val="20"/>
        </w:rPr>
        <w:t>を行うために</w:t>
      </w:r>
      <w:r w:rsidR="003F0FC6" w:rsidRPr="00DF39FA">
        <w:rPr>
          <w:rFonts w:ascii="ＭＳ 明朝" w:hAnsi="ＭＳ 明朝" w:hint="eastAsia"/>
          <w:color w:val="auto"/>
          <w:sz w:val="24"/>
          <w:szCs w:val="20"/>
        </w:rPr>
        <w:t>定めている</w:t>
      </w:r>
      <w:r w:rsidR="00630A8B" w:rsidRPr="00DF39FA">
        <w:rPr>
          <w:rFonts w:ascii="ＭＳ 明朝" w:hAnsi="ＭＳ 明朝" w:hint="eastAsia"/>
          <w:color w:val="auto"/>
          <w:sz w:val="24"/>
          <w:szCs w:val="20"/>
        </w:rPr>
        <w:t>基本的</w:t>
      </w:r>
      <w:r w:rsidR="003F0FC6" w:rsidRPr="00DF39FA">
        <w:rPr>
          <w:rFonts w:ascii="ＭＳ 明朝" w:hAnsi="ＭＳ 明朝" w:hint="eastAsia"/>
          <w:color w:val="auto"/>
          <w:sz w:val="24"/>
          <w:szCs w:val="20"/>
        </w:rPr>
        <w:t>手続き</w:t>
      </w:r>
      <w:r w:rsidR="00630A8B" w:rsidRPr="00DF39FA">
        <w:rPr>
          <w:rFonts w:ascii="ＭＳ 明朝" w:hAnsi="ＭＳ 明朝" w:hint="eastAsia"/>
          <w:color w:val="auto"/>
          <w:sz w:val="24"/>
          <w:szCs w:val="20"/>
        </w:rPr>
        <w:t>等の</w:t>
      </w:r>
      <w:r w:rsidR="003F0FC6" w:rsidRPr="00DF39FA">
        <w:rPr>
          <w:rFonts w:ascii="ＭＳ 明朝" w:hAnsi="ＭＳ 明朝" w:hint="eastAsia"/>
          <w:color w:val="auto"/>
          <w:sz w:val="24"/>
          <w:szCs w:val="20"/>
        </w:rPr>
        <w:t>内容を</w:t>
      </w:r>
      <w:r w:rsidR="00486110" w:rsidRPr="00DF39FA">
        <w:rPr>
          <w:rFonts w:ascii="ＭＳ 明朝" w:hAnsi="ＭＳ 明朝" w:hint="eastAsia"/>
          <w:color w:val="auto"/>
          <w:sz w:val="24"/>
          <w:szCs w:val="20"/>
        </w:rPr>
        <w:t>ご記載ください。</w:t>
      </w:r>
      <w:r w:rsidR="002D3761" w:rsidRPr="00DF39FA">
        <w:rPr>
          <w:rFonts w:ascii="ＭＳ 明朝" w:hAnsi="ＭＳ 明朝" w:hint="eastAsia"/>
          <w:color w:val="auto"/>
          <w:sz w:val="24"/>
          <w:szCs w:val="20"/>
        </w:rPr>
        <w:t>なお、</w:t>
      </w:r>
      <w:r w:rsidR="00630A8B" w:rsidRPr="00DF39FA">
        <w:rPr>
          <w:rFonts w:ascii="ＭＳ 明朝" w:hAnsi="ＭＳ 明朝" w:hint="eastAsia"/>
          <w:color w:val="auto"/>
          <w:sz w:val="24"/>
          <w:szCs w:val="20"/>
        </w:rPr>
        <w:t>品質の確保</w:t>
      </w:r>
      <w:r w:rsidR="0082053F" w:rsidRPr="00DF39FA">
        <w:rPr>
          <w:rFonts w:ascii="ＭＳ 明朝" w:hAnsi="ＭＳ 明朝" w:hint="eastAsia"/>
          <w:color w:val="auto"/>
          <w:sz w:val="24"/>
          <w:szCs w:val="20"/>
        </w:rPr>
        <w:t>を行うため</w:t>
      </w:r>
      <w:r w:rsidR="00CC1968" w:rsidRPr="00DF39FA">
        <w:rPr>
          <w:rFonts w:ascii="ＭＳ 明朝" w:hAnsi="ＭＳ 明朝" w:hint="eastAsia"/>
          <w:color w:val="auto"/>
          <w:sz w:val="24"/>
          <w:szCs w:val="20"/>
        </w:rPr>
        <w:t>の</w:t>
      </w:r>
      <w:r w:rsidR="002D3761" w:rsidRPr="00DF39FA">
        <w:rPr>
          <w:rFonts w:ascii="ＭＳ 明朝" w:hAnsi="ＭＳ 明朝" w:hint="eastAsia"/>
          <w:color w:val="auto"/>
          <w:sz w:val="24"/>
          <w:szCs w:val="20"/>
        </w:rPr>
        <w:t>必要な措置</w:t>
      </w:r>
      <w:r w:rsidR="007D1379" w:rsidRPr="00DF39FA">
        <w:rPr>
          <w:rFonts w:ascii="ＭＳ 明朝" w:hAnsi="ＭＳ 明朝" w:hint="eastAsia"/>
          <w:color w:val="auto"/>
          <w:sz w:val="24"/>
          <w:szCs w:val="20"/>
        </w:rPr>
        <w:t>に関しては</w:t>
      </w:r>
      <w:r w:rsidR="0082053F" w:rsidRPr="00DF39FA">
        <w:rPr>
          <w:rFonts w:ascii="ＭＳ 明朝" w:hAnsi="ＭＳ 明朝" w:hint="eastAsia"/>
          <w:color w:val="auto"/>
          <w:sz w:val="24"/>
          <w:szCs w:val="20"/>
        </w:rPr>
        <w:t>、</w:t>
      </w:r>
      <w:r w:rsidR="0082053F" w:rsidRPr="00DF39FA">
        <w:rPr>
          <w:rFonts w:ascii="ＭＳ 明朝" w:hAnsi="ＭＳ 明朝" w:cs="ＭＳ Ｐゴシック" w:hint="eastAsia"/>
          <w:color w:val="auto"/>
          <w:sz w:val="24"/>
          <w:szCs w:val="24"/>
        </w:rPr>
        <w:t>金融庁「ESG評価・データ提供機関に係る行動規範」の原則１</w:t>
      </w:r>
      <w:r w:rsidR="00B30F84" w:rsidRPr="00DF39FA">
        <w:rPr>
          <w:rFonts w:ascii="ＭＳ 明朝" w:hAnsi="ＭＳ 明朝" w:cs="ＭＳ Ｐゴシック" w:hint="eastAsia"/>
          <w:color w:val="auto"/>
          <w:sz w:val="24"/>
          <w:szCs w:val="24"/>
        </w:rPr>
        <w:t>とその指針をご参照ください。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B30F84" w:rsidRPr="00CE2C97" w14:paraId="11AF95FA" w14:textId="77777777">
        <w:trPr>
          <w:trHeight w:val="1081"/>
        </w:trPr>
        <w:tc>
          <w:tcPr>
            <w:tcW w:w="9643" w:type="dxa"/>
            <w:shd w:val="clear" w:color="auto" w:fill="auto"/>
          </w:tcPr>
          <w:p w14:paraId="1B87A9B1" w14:textId="77777777" w:rsidR="00B30F84" w:rsidRPr="00CB3894" w:rsidRDefault="00B30F84">
            <w:pPr>
              <w:adjustRightInd/>
              <w:rPr>
                <w:rFonts w:ascii="ＭＳ 明朝" w:hAnsi="ＭＳ 明朝"/>
                <w:sz w:val="24"/>
                <w:szCs w:val="20"/>
              </w:rPr>
            </w:pPr>
          </w:p>
          <w:p w14:paraId="3E85BDB9" w14:textId="77777777" w:rsidR="00B30F84" w:rsidRDefault="00B30F84">
            <w:pPr>
              <w:adjustRightInd/>
              <w:rPr>
                <w:rFonts w:ascii="ＭＳ 明朝" w:hAnsi="ＭＳ 明朝"/>
                <w:sz w:val="24"/>
                <w:szCs w:val="20"/>
              </w:rPr>
            </w:pPr>
          </w:p>
          <w:p w14:paraId="2BCC348E" w14:textId="77777777" w:rsidR="00B30F84" w:rsidRDefault="00B30F84">
            <w:pPr>
              <w:adjustRightInd/>
              <w:rPr>
                <w:rFonts w:ascii="ＭＳ 明朝" w:hAnsi="ＭＳ 明朝"/>
                <w:sz w:val="24"/>
                <w:szCs w:val="20"/>
              </w:rPr>
            </w:pPr>
          </w:p>
          <w:p w14:paraId="5408F6F7" w14:textId="77777777" w:rsidR="00B30F84" w:rsidRDefault="00B30F84">
            <w:pPr>
              <w:adjustRightInd/>
              <w:rPr>
                <w:rFonts w:ascii="ＭＳ 明朝" w:hAnsi="ＭＳ 明朝"/>
                <w:sz w:val="24"/>
                <w:szCs w:val="20"/>
              </w:rPr>
            </w:pPr>
          </w:p>
          <w:p w14:paraId="76F7313A" w14:textId="77777777" w:rsidR="00B30F84" w:rsidRDefault="00B30F84">
            <w:pPr>
              <w:adjustRightInd/>
              <w:rPr>
                <w:rFonts w:ascii="ＭＳ 明朝" w:hAnsi="ＭＳ 明朝"/>
                <w:sz w:val="24"/>
                <w:szCs w:val="20"/>
              </w:rPr>
            </w:pPr>
          </w:p>
          <w:p w14:paraId="04287390" w14:textId="77777777" w:rsidR="00B30F84" w:rsidRDefault="00B30F84">
            <w:pPr>
              <w:adjustRightInd/>
              <w:rPr>
                <w:rFonts w:ascii="ＭＳ 明朝" w:hAnsi="ＭＳ 明朝"/>
                <w:sz w:val="24"/>
                <w:szCs w:val="20"/>
              </w:rPr>
            </w:pPr>
          </w:p>
          <w:p w14:paraId="1EE60799" w14:textId="77777777" w:rsidR="00B30F84" w:rsidRDefault="00B30F84">
            <w:pPr>
              <w:adjustRightInd/>
              <w:rPr>
                <w:rFonts w:ascii="ＭＳ 明朝" w:hAnsi="ＭＳ 明朝"/>
                <w:sz w:val="24"/>
                <w:szCs w:val="20"/>
              </w:rPr>
            </w:pPr>
          </w:p>
          <w:p w14:paraId="79BE3977" w14:textId="77777777" w:rsidR="00B30F84" w:rsidRPr="00CE2C97" w:rsidRDefault="00B30F84">
            <w:pPr>
              <w:adjustRightInd/>
              <w:rPr>
                <w:rFonts w:ascii="ＭＳ 明朝" w:hAnsi="ＭＳ 明朝"/>
                <w:sz w:val="24"/>
                <w:szCs w:val="20"/>
              </w:rPr>
            </w:pPr>
          </w:p>
        </w:tc>
      </w:tr>
    </w:tbl>
    <w:p w14:paraId="0A630543" w14:textId="3268C96D" w:rsidR="00B33D5B" w:rsidRPr="00E239F0" w:rsidRDefault="00A56CA6"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lastRenderedPageBreak/>
        <w:t>７</w:t>
      </w:r>
      <w:r w:rsidR="00B33D5B" w:rsidRPr="00E239F0">
        <w:rPr>
          <w:rFonts w:ascii="ＭＳ ゴシック" w:eastAsia="ＭＳ ゴシック" w:hAnsi="ＭＳ ゴシック"/>
          <w:color w:val="auto"/>
          <w:sz w:val="24"/>
          <w:szCs w:val="20"/>
          <w:u w:val="single"/>
        </w:rPr>
        <w:t>．業務の実施体制</w:t>
      </w:r>
    </w:p>
    <w:p w14:paraId="13CD9197" w14:textId="52EEB451"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6733C8">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E45BA3">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E45BA3">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E45BA3">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E45BA3">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E45BA3">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E45BA3">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6D2B4A">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4D0EA2" w:rsidRPr="004D0EA2">
        <w:rPr>
          <w:rFonts w:ascii="ＭＳ 明朝" w:hAnsi="ＭＳ 明朝" w:cs="ＭＳ Ｐゴシック" w:hint="eastAsia"/>
          <w:color w:val="auto"/>
          <w:sz w:val="24"/>
          <w:szCs w:val="24"/>
        </w:rPr>
        <w:t>及び想定される一人当たり業務量 (年間レビュー件数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3B2491">
        <w:trPr>
          <w:trHeight w:val="3109"/>
        </w:trPr>
        <w:tc>
          <w:tcPr>
            <w:tcW w:w="9628" w:type="dxa"/>
          </w:tcPr>
          <w:p w14:paraId="72498ADF" w14:textId="2F941C4E" w:rsidR="005E02CB" w:rsidRDefault="005E02CB" w:rsidP="005E02CB">
            <w:pPr>
              <w:overflowPunct/>
              <w:adjustRightInd/>
              <w:jc w:val="left"/>
              <w:textAlignment w:val="auto"/>
              <w:rPr>
                <w:rFonts w:ascii="ＭＳ 明朝" w:hAnsi="ＭＳ 明朝"/>
                <w:color w:val="FF0000"/>
                <w:sz w:val="24"/>
                <w:szCs w:val="24"/>
              </w:rPr>
            </w:pPr>
            <w:r w:rsidRPr="00CF3552">
              <w:rPr>
                <w:rFonts w:ascii="ＭＳ 明朝" w:hAnsi="ＭＳ 明朝" w:hint="eastAsia"/>
                <w:b/>
                <w:bCs/>
                <w:color w:val="FF0000"/>
                <w:sz w:val="24"/>
                <w:szCs w:val="24"/>
              </w:rPr>
              <w:t>記入例（削除してご記入ください）</w:t>
            </w:r>
          </w:p>
          <w:p w14:paraId="636A4404" w14:textId="41DA6460" w:rsidR="00CB54AF" w:rsidRPr="00CB54AF" w:rsidRDefault="00CB54AF" w:rsidP="00CB54AF">
            <w:pPr>
              <w:numPr>
                <w:ilvl w:val="0"/>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実施体制</w:t>
            </w:r>
          </w:p>
          <w:p w14:paraId="7EC04C4E"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責任者１～２名とアナリスト２～３名からなる４名程度の評価チームを構成し、必要に応じて外部委託の専門家に委託し、評価を実施する</w:t>
            </w:r>
          </w:p>
          <w:p w14:paraId="323C3A08" w14:textId="77777777" w:rsidR="00CB54AF" w:rsidRPr="00CB54AF" w:rsidRDefault="00CB54AF" w:rsidP="00CB54AF">
            <w:pPr>
              <w:numPr>
                <w:ilvl w:val="0"/>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メンバー</w:t>
            </w:r>
          </w:p>
          <w:p w14:paraId="4B8B1BBF"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従事者数：○名（うち、責任者〇名、評価担当アナリスト○名）</w:t>
            </w:r>
          </w:p>
          <w:p w14:paraId="32B45C3C"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責任者（〇名）</w:t>
            </w:r>
          </w:p>
          <w:p w14:paraId="4C432836"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執行役員 ○○ ○○</w:t>
            </w:r>
          </w:p>
          <w:p w14:paraId="476A8538"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役割：全体統括／最終承認</w:t>
            </w:r>
          </w:p>
          <w:p w14:paraId="5C859AD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実績：グリーンボンドやサステナビリティ・リンク・ローンに係る信用力評価に従事。ESG関連業務に20年の実績を持つ</w:t>
            </w:r>
          </w:p>
          <w:p w14:paraId="0C933B93"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業務量：最高責任者であり、全てのプロジェクトの統括を行い、同時に複数のプロジェクトを所管・監督する。年間○○件程度の案件の総責任者</w:t>
            </w:r>
          </w:p>
          <w:p w14:paraId="076132B9"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評価本部長 ○○ ○○</w:t>
            </w:r>
          </w:p>
          <w:p w14:paraId="36E39F27"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役割：ESG全般およびサステナビリティ戦略のアドバイザー</w:t>
            </w:r>
          </w:p>
          <w:p w14:paraId="555D5AA2"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実績：入社後は、国際機関・ソブリンアナリストとしてESGを含む信用力評価に従事。ESG関連業務におよそ15年の経験を有する。</w:t>
            </w:r>
          </w:p>
          <w:p w14:paraId="796ACCEB" w14:textId="3DA5E4C3"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業務量：複雑なプロジェクトに対して、必要に応じてアドバイザーとして関与。同時に３個程度の</w:t>
            </w:r>
            <w:r w:rsidR="007C3D81">
              <w:rPr>
                <w:rFonts w:ascii="ＭＳ 明朝" w:hAnsi="ＭＳ 明朝" w:hint="eastAsia"/>
                <w:color w:val="FF0000"/>
                <w:sz w:val="24"/>
                <w:szCs w:val="24"/>
              </w:rPr>
              <w:t>プロジェクト</w:t>
            </w:r>
            <w:r w:rsidRPr="00CB54AF">
              <w:rPr>
                <w:rFonts w:ascii="ＭＳ 明朝" w:hAnsi="ＭＳ 明朝" w:hint="eastAsia"/>
                <w:color w:val="FF0000"/>
                <w:sz w:val="24"/>
                <w:szCs w:val="24"/>
              </w:rPr>
              <w:t>を担当。年間20件程度のレビューの監督を行う</w:t>
            </w:r>
          </w:p>
          <w:p w14:paraId="11444BEF"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マネージャー ○○</w:t>
            </w:r>
          </w:p>
          <w:p w14:paraId="0421CD58"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役割：プロジェクトのマネジメント</w:t>
            </w:r>
          </w:p>
          <w:p w14:paraId="1FCF6151"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実績：</w:t>
            </w:r>
            <w:r w:rsidRPr="00CB54AF">
              <w:rPr>
                <w:rFonts w:ascii="ＭＳ 明朝" w:hAnsi="ＭＳ 明朝" w:cs="Times New Roman"/>
                <w:color w:val="FF0000"/>
                <w:spacing w:val="2"/>
                <w:sz w:val="24"/>
                <w:szCs w:val="24"/>
              </w:rPr>
              <w:t>国際機関</w:t>
            </w:r>
            <w:r w:rsidRPr="00CB54AF">
              <w:rPr>
                <w:rFonts w:ascii="ＭＳ 明朝" w:hAnsi="ＭＳ 明朝" w:cs="Times New Roman" w:hint="eastAsia"/>
                <w:color w:val="FF0000"/>
                <w:spacing w:val="2"/>
                <w:sz w:val="24"/>
                <w:szCs w:val="24"/>
              </w:rPr>
              <w:t>・</w:t>
            </w:r>
            <w:r w:rsidRPr="00CB54AF">
              <w:rPr>
                <w:rFonts w:ascii="ＭＳ 明朝" w:hAnsi="ＭＳ 明朝" w:cs="Times New Roman"/>
                <w:color w:val="FF0000"/>
                <w:spacing w:val="2"/>
                <w:sz w:val="24"/>
                <w:szCs w:val="24"/>
              </w:rPr>
              <w:t>ソブリンの信用力評価、審査業務に10</w:t>
            </w:r>
            <w:r w:rsidRPr="00CB54AF">
              <w:rPr>
                <w:rFonts w:ascii="ＭＳ 明朝" w:hAnsi="ＭＳ 明朝" w:cs="Times New Roman" w:hint="eastAsia"/>
                <w:color w:val="FF0000"/>
                <w:spacing w:val="2"/>
                <w:sz w:val="24"/>
                <w:szCs w:val="24"/>
              </w:rPr>
              <w:t>年の経験を有する</w:t>
            </w:r>
          </w:p>
          <w:p w14:paraId="71D52AAD"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業務量：実質的な実務上の責任者。チームリーダーとして関与。同時に２,３個程度のプロジェクトを担当。年間15件程度のレビューに関与</w:t>
            </w:r>
          </w:p>
          <w:p w14:paraId="19D32F47" w14:textId="77777777" w:rsidR="00CB54AF" w:rsidRPr="00CB54AF" w:rsidRDefault="00CB54AF" w:rsidP="00CB54AF">
            <w:pPr>
              <w:numPr>
                <w:ilvl w:val="1"/>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従事者（評価担当：○名）</w:t>
            </w:r>
          </w:p>
          <w:p w14:paraId="55C97728"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氏名（仮名）：シニアアナリストA</w:t>
            </w:r>
          </w:p>
          <w:p w14:paraId="2CED147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役割：評価リーダー</w:t>
            </w:r>
          </w:p>
          <w:p w14:paraId="1E38133F"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主な実績：国内外企業の脱炭素・循環型社会移行プロジェクトにおける戦略策定支援。トランジション・ファイナンスにおける国際的ガイドラインに基づく評価の主導経験あり。</w:t>
            </w:r>
          </w:p>
          <w:p w14:paraId="684719D2"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業務量：50%稼働で同時に２つのレビューを掛け持ちし、アナリストと共にレビューを進めていく。年間10件程度のレビューに関わる。</w:t>
            </w:r>
          </w:p>
          <w:p w14:paraId="0AB68780"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氏名（仮名）：シニアアナリストB</w:t>
            </w:r>
          </w:p>
          <w:p w14:paraId="1778F6CB"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役割：評価アシスタント</w:t>
            </w:r>
          </w:p>
          <w:p w14:paraId="16A0938E"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lastRenderedPageBreak/>
              <w:t>主な実績：事業会社の信用格付業務に長らく従事。事業性評価やインパクトファイナンスについて知見が高い。</w:t>
            </w:r>
          </w:p>
          <w:p w14:paraId="29495ED7"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業務量：50%稼働で同時に２つのレビューを掛け持ちし、アナリストと共にレビューを進めていく。年間10件程度のレビューに関わる。</w:t>
            </w:r>
          </w:p>
          <w:p w14:paraId="7EC8370B" w14:textId="77777777" w:rsidR="00CB54AF" w:rsidRPr="00CB54AF" w:rsidRDefault="00CB54AF" w:rsidP="00CB54AF">
            <w:pPr>
              <w:numPr>
                <w:ilvl w:val="2"/>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氏名（仮名）：アナリストA</w:t>
            </w:r>
          </w:p>
          <w:p w14:paraId="61F49223" w14:textId="77777777" w:rsidR="00CB54AF" w:rsidRPr="00CB54AF" w:rsidRDefault="00CB54AF" w:rsidP="00CB54AF">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役割：財務分析</w:t>
            </w:r>
          </w:p>
          <w:p w14:paraId="6B9EADF9" w14:textId="77777777" w:rsidR="00D12E35" w:rsidRDefault="00CB54AF" w:rsidP="00D12E35">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主な実績：地方銀行において融資業務の経験を有する。</w:t>
            </w:r>
          </w:p>
          <w:p w14:paraId="477FBAB2" w14:textId="5C5CB528" w:rsidR="00BA3964" w:rsidRPr="006D2B4A" w:rsidRDefault="00CB54AF" w:rsidP="00D12E35">
            <w:pPr>
              <w:numPr>
                <w:ilvl w:val="3"/>
                <w:numId w:val="12"/>
              </w:numPr>
              <w:overflowPunct/>
              <w:adjustRightInd/>
              <w:jc w:val="left"/>
              <w:textAlignment w:val="auto"/>
              <w:rPr>
                <w:rFonts w:ascii="ＭＳ 明朝" w:hAnsi="ＭＳ 明朝"/>
                <w:color w:val="FF0000"/>
                <w:sz w:val="24"/>
                <w:szCs w:val="24"/>
              </w:rPr>
            </w:pPr>
            <w:r w:rsidRPr="00CB54AF">
              <w:rPr>
                <w:rFonts w:ascii="ＭＳ 明朝" w:hAnsi="ＭＳ 明朝" w:hint="eastAsia"/>
                <w:color w:val="FF0000"/>
                <w:sz w:val="24"/>
                <w:szCs w:val="24"/>
              </w:rPr>
              <w:t>業務量：１つのレビューに専念。年間５件程度のレビューに関わる。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2A88623E"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w:t>
      </w:r>
      <w:r w:rsidR="00E8251D">
        <w:rPr>
          <w:rFonts w:ascii="ＭＳ 明朝" w:hAnsi="ＭＳ 明朝" w:hint="eastAsia"/>
          <w:sz w:val="24"/>
          <w:szCs w:val="24"/>
        </w:rPr>
        <w:t>２</w:t>
      </w:r>
      <w:r w:rsidRPr="005329EC">
        <w:rPr>
          <w:rFonts w:ascii="ＭＳ 明朝" w:hAnsi="ＭＳ 明朝" w:hint="eastAsia"/>
          <w:sz w:val="24"/>
          <w:szCs w:val="24"/>
        </w:rPr>
        <w:t>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4D2D9DB1"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00BC5C9A">
        <w:rPr>
          <w:rFonts w:ascii="ＭＳ 明朝" w:hAnsi="ＭＳ 明朝" w:hint="eastAsia"/>
          <w:sz w:val="24"/>
          <w:szCs w:val="24"/>
        </w:rPr>
        <w:t>ごと</w:t>
      </w:r>
      <w:r w:rsidRPr="005329EC">
        <w:rPr>
          <w:rFonts w:ascii="ＭＳ 明朝" w:hAnsi="ＭＳ 明朝" w:hint="eastAsia"/>
          <w:sz w:val="24"/>
          <w:szCs w:val="24"/>
        </w:rPr>
        <w:t>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4DE82463" w14:textId="7C36BDEB" w:rsidR="00387CBB" w:rsidRPr="006001AC" w:rsidRDefault="00A56CA6" w:rsidP="006001AC">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８</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6103F069" w14:textId="77777777" w:rsidR="002963A2" w:rsidRPr="00F67A24" w:rsidRDefault="002963A2" w:rsidP="002963A2">
      <w:pPr>
        <w:adjustRightInd/>
        <w:ind w:firstLineChars="100" w:firstLine="242"/>
        <w:jc w:val="left"/>
        <w:rPr>
          <w:rFonts w:ascii="ＭＳ ゴシック" w:eastAsia="ＭＳ ゴシック" w:hAnsi="ＭＳ ゴシック"/>
          <w:color w:val="auto"/>
          <w:sz w:val="24"/>
          <w:szCs w:val="24"/>
        </w:rPr>
      </w:pPr>
      <w:r w:rsidRPr="00BC44AD">
        <w:rPr>
          <w:rFonts w:ascii="ＭＳ 明朝" w:hAnsi="ＭＳ 明朝" w:cs="ＭＳ Ｐゴシック" w:hint="eastAsia"/>
          <w:color w:val="auto"/>
          <w:kern w:val="24"/>
          <w:sz w:val="24"/>
          <w:szCs w:val="24"/>
        </w:rPr>
        <w:t>確認の上、チェックボックスにチェックをしてください。</w:t>
      </w:r>
    </w:p>
    <w:p w14:paraId="6F2AE3CD" w14:textId="6D563FE1" w:rsidR="002963A2" w:rsidRPr="00F67A24" w:rsidRDefault="002963A2" w:rsidP="002963A2">
      <w:pPr>
        <w:adjustRightInd/>
        <w:ind w:leftChars="-1" w:left="235" w:hangingChars="98" w:hanging="237"/>
        <w:jc w:val="left"/>
        <w:rPr>
          <w:rFonts w:ascii="ＭＳ ゴシック" w:eastAsia="ＭＳ ゴシック" w:hAnsi="ＭＳ ゴシック"/>
          <w:color w:val="auto"/>
          <w:sz w:val="24"/>
          <w:szCs w:val="24"/>
        </w:rPr>
      </w:pPr>
      <w:r w:rsidRPr="00F67A24">
        <w:rPr>
          <w:rFonts w:ascii="ＭＳ ゴシック" w:eastAsia="ＭＳ ゴシック" w:hAnsi="ＭＳ ゴシック" w:hint="eastAsia"/>
          <w:color w:val="auto"/>
          <w:sz w:val="24"/>
          <w:szCs w:val="24"/>
        </w:rPr>
        <w:t>□</w:t>
      </w:r>
      <w:r w:rsidRPr="00F67A24">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に則り、受益性を排し、実際事業に要する経費に基づくものである。</w:t>
      </w:r>
    </w:p>
    <w:p w14:paraId="0F23413D" w14:textId="77777777" w:rsidR="002963A2" w:rsidRPr="002963A2" w:rsidRDefault="002963A2" w:rsidP="00BA3964">
      <w:pPr>
        <w:adjustRightInd/>
        <w:ind w:leftChars="133" w:left="282" w:firstLineChars="40" w:firstLine="97"/>
        <w:rPr>
          <w:rFonts w:ascii="ＭＳ 明朝" w:hAnsi="ＭＳ 明朝" w:cs="ＭＳ Ｐゴシック"/>
          <w:sz w:val="24"/>
          <w:szCs w:val="24"/>
        </w:rPr>
      </w:pP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3C232326" w14:textId="6660B0F5" w:rsidR="00BA3964" w:rsidRDefault="00396816" w:rsidP="00AC5808">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570127F3" w14:textId="03D03593" w:rsidR="003B2491" w:rsidRDefault="003B2491">
      <w:pPr>
        <w:widowControl/>
        <w:overflowPunct/>
        <w:adjustRightInd/>
        <w:jc w:val="left"/>
        <w:textAlignment w:val="auto"/>
      </w:pPr>
      <w:r>
        <w:br w:type="page"/>
      </w:r>
    </w:p>
    <w:p w14:paraId="747E155A" w14:textId="1D93C34C" w:rsidR="008D7843" w:rsidRPr="005329EC" w:rsidRDefault="00A56CA6"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９</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3CC05491"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A35786">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12A9F691"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w:t>
      </w:r>
      <w:r w:rsidR="00A56CA6">
        <w:rPr>
          <w:rFonts w:ascii="ＭＳ ゴシック" w:eastAsia="ＭＳ ゴシック" w:hAnsi="ＭＳ ゴシック" w:hint="eastAsia"/>
          <w:color w:val="auto"/>
          <w:sz w:val="24"/>
          <w:szCs w:val="24"/>
          <w:u w:val="single"/>
        </w:rPr>
        <w:t>0</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39790303"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E8251D">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4273DDC0"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A56CA6">
        <w:rPr>
          <w:rFonts w:ascii="ＭＳ ゴシック" w:eastAsia="ＭＳ ゴシック" w:hAnsi="ＭＳ ゴシック" w:hint="eastAsia"/>
          <w:sz w:val="24"/>
          <w:szCs w:val="24"/>
          <w:u w:val="single"/>
        </w:rPr>
        <w:t>1</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77777777" w:rsidR="00BA3964" w:rsidRPr="00F106B1" w:rsidRDefault="00BA3964" w:rsidP="006C6B99">
      <w:pPr>
        <w:rPr>
          <w:sz w:val="24"/>
          <w:szCs w:val="24"/>
        </w:rPr>
      </w:pPr>
    </w:p>
    <w:p w14:paraId="1FD075D2" w14:textId="3F31CF38"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A56CA6">
        <w:rPr>
          <w:rFonts w:ascii="ＭＳ ゴシック" w:eastAsia="ＭＳ ゴシック" w:hAnsi="ＭＳ ゴシック" w:hint="eastAsia"/>
          <w:sz w:val="24"/>
          <w:szCs w:val="24"/>
          <w:u w:val="single"/>
        </w:rPr>
        <w:t>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2FD599BA" w14:textId="0FB5C993"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A56CA6">
        <w:rPr>
          <w:rFonts w:ascii="ＭＳ ゴシック" w:eastAsia="ＭＳ ゴシック" w:hAnsi="ＭＳ ゴシック" w:hint="eastAsia"/>
          <w:sz w:val="24"/>
          <w:szCs w:val="24"/>
          <w:u w:val="single"/>
        </w:rPr>
        <w:t>3</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727556BD"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333DF6">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3C1EBE0B"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00A34C69">
        <w:rPr>
          <w:rFonts w:ascii="游明朝" w:hAnsi="游明朝" w:hint="eastAsia"/>
          <w:sz w:val="24"/>
          <w:szCs w:val="24"/>
        </w:rPr>
        <w:t>三</w:t>
      </w:r>
      <w:r w:rsidRPr="00F970E0">
        <w:rPr>
          <w:rFonts w:ascii="游明朝" w:hAnsi="游明朝" w:hint="eastAsia"/>
          <w:sz w:val="24"/>
          <w:szCs w:val="24"/>
        </w:rPr>
        <w:t>年法律第</w:t>
      </w:r>
      <w:r w:rsidR="00A34C69">
        <w:rPr>
          <w:rFonts w:ascii="游明朝" w:hAnsi="游明朝" w:hint="eastAsia"/>
          <w:sz w:val="24"/>
          <w:szCs w:val="24"/>
        </w:rPr>
        <w:t>七十七</w:t>
      </w:r>
      <w:r w:rsidRPr="00F970E0">
        <w:rPr>
          <w:rFonts w:ascii="游明朝" w:hAnsi="游明朝" w:hint="eastAsia"/>
          <w:sz w:val="24"/>
          <w:szCs w:val="24"/>
        </w:rPr>
        <w:t>号）第</w:t>
      </w:r>
      <w:r w:rsidR="00A34C69">
        <w:rPr>
          <w:rFonts w:ascii="游明朝" w:hAnsi="游明朝" w:hint="eastAsia"/>
          <w:sz w:val="24"/>
          <w:szCs w:val="24"/>
        </w:rPr>
        <w:t>二</w:t>
      </w:r>
      <w:r w:rsidRPr="00F970E0">
        <w:rPr>
          <w:rFonts w:ascii="游明朝" w:hAnsi="游明朝" w:hint="eastAsia"/>
          <w:sz w:val="24"/>
          <w:szCs w:val="24"/>
        </w:rPr>
        <w:t>条第</w:t>
      </w:r>
      <w:r w:rsidR="00A34C69">
        <w:rPr>
          <w:rFonts w:ascii="游明朝" w:hAnsi="游明朝" w:hint="eastAsia"/>
          <w:sz w:val="24"/>
          <w:szCs w:val="24"/>
        </w:rPr>
        <w:t>二</w:t>
      </w:r>
      <w:r w:rsidRPr="00F970E0">
        <w:rPr>
          <w:rFonts w:ascii="游明朝" w:hAnsi="游明朝" w:hint="eastAsia"/>
          <w:sz w:val="24"/>
          <w:szCs w:val="24"/>
        </w:rPr>
        <w:t>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w:t>
      </w:r>
      <w:r w:rsidR="00A34C69">
        <w:rPr>
          <w:rFonts w:ascii="游明朝" w:hAnsi="游明朝" w:hint="eastAsia"/>
          <w:sz w:val="24"/>
          <w:szCs w:val="24"/>
        </w:rPr>
        <w:t>二</w:t>
      </w:r>
      <w:r w:rsidRPr="00F970E0">
        <w:rPr>
          <w:rFonts w:ascii="游明朝" w:hAnsi="游明朝" w:hint="eastAsia"/>
          <w:sz w:val="24"/>
          <w:szCs w:val="24"/>
        </w:rPr>
        <w:t>条第</w:t>
      </w:r>
      <w:r w:rsidR="00A34C69">
        <w:rPr>
          <w:rFonts w:ascii="游明朝" w:hAnsi="游明朝" w:hint="eastAsia"/>
          <w:sz w:val="24"/>
          <w:szCs w:val="24"/>
        </w:rPr>
        <w:t>六</w:t>
      </w:r>
      <w:r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026D7548"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3C38F0FF"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0"/>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093B9" w14:textId="77777777" w:rsidR="003B3CFD" w:rsidRDefault="003B3CFD">
      <w:r>
        <w:separator/>
      </w:r>
    </w:p>
  </w:endnote>
  <w:endnote w:type="continuationSeparator" w:id="0">
    <w:p w14:paraId="0EA0B8A0" w14:textId="77777777" w:rsidR="003B3CFD" w:rsidRDefault="003B3CFD">
      <w:r>
        <w:continuationSeparator/>
      </w:r>
    </w:p>
  </w:endnote>
  <w:endnote w:type="continuationNotice" w:id="1">
    <w:p w14:paraId="584F3289" w14:textId="77777777" w:rsidR="003B3CFD" w:rsidRDefault="003B3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E6BC" w14:textId="77777777" w:rsidR="003B3CFD" w:rsidRDefault="003B3CFD">
      <w:r>
        <w:rPr>
          <w:rFonts w:ascii="ＭＳ 明朝" w:cs="Times New Roman"/>
          <w:color w:val="auto"/>
          <w:sz w:val="2"/>
          <w:szCs w:val="2"/>
        </w:rPr>
        <w:continuationSeparator/>
      </w:r>
    </w:p>
  </w:footnote>
  <w:footnote w:type="continuationSeparator" w:id="0">
    <w:p w14:paraId="5A9B7B2F" w14:textId="77777777" w:rsidR="003B3CFD" w:rsidRDefault="003B3CFD">
      <w:r>
        <w:continuationSeparator/>
      </w:r>
    </w:p>
  </w:footnote>
  <w:footnote w:type="continuationNotice" w:id="1">
    <w:p w14:paraId="1CD2F3C1" w14:textId="77777777" w:rsidR="003B3CFD" w:rsidRDefault="003B3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10B05"/>
    <w:multiLevelType w:val="hybridMultilevel"/>
    <w:tmpl w:val="C584DD6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0"/>
  </w:num>
  <w:num w:numId="2" w16cid:durableId="531310029">
    <w:abstractNumId w:val="4"/>
  </w:num>
  <w:num w:numId="3" w16cid:durableId="1662388945">
    <w:abstractNumId w:val="1"/>
  </w:num>
  <w:num w:numId="4" w16cid:durableId="645202451">
    <w:abstractNumId w:val="7"/>
  </w:num>
  <w:num w:numId="5" w16cid:durableId="993266403">
    <w:abstractNumId w:val="11"/>
  </w:num>
  <w:num w:numId="6" w16cid:durableId="932199501">
    <w:abstractNumId w:val="2"/>
  </w:num>
  <w:num w:numId="7" w16cid:durableId="1301763867">
    <w:abstractNumId w:val="3"/>
  </w:num>
  <w:num w:numId="8" w16cid:durableId="1428847773">
    <w:abstractNumId w:val="9"/>
  </w:num>
  <w:num w:numId="9" w16cid:durableId="1460761250">
    <w:abstractNumId w:val="0"/>
  </w:num>
  <w:num w:numId="10" w16cid:durableId="408162832">
    <w:abstractNumId w:val="6"/>
  </w:num>
  <w:num w:numId="11" w16cid:durableId="1463618391">
    <w:abstractNumId w:val="5"/>
  </w:num>
  <w:num w:numId="12" w16cid:durableId="903486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20D35"/>
    <w:rsid w:val="00020F91"/>
    <w:rsid w:val="0002117B"/>
    <w:rsid w:val="00021F2F"/>
    <w:rsid w:val="00024541"/>
    <w:rsid w:val="0002576E"/>
    <w:rsid w:val="00027A05"/>
    <w:rsid w:val="000302DD"/>
    <w:rsid w:val="000355E1"/>
    <w:rsid w:val="00035C88"/>
    <w:rsid w:val="00036BBC"/>
    <w:rsid w:val="00036D75"/>
    <w:rsid w:val="000411B5"/>
    <w:rsid w:val="00042990"/>
    <w:rsid w:val="0004321C"/>
    <w:rsid w:val="00044521"/>
    <w:rsid w:val="00044F83"/>
    <w:rsid w:val="00044F87"/>
    <w:rsid w:val="00045C31"/>
    <w:rsid w:val="0004752D"/>
    <w:rsid w:val="00047A98"/>
    <w:rsid w:val="00050B75"/>
    <w:rsid w:val="0005180E"/>
    <w:rsid w:val="00052C69"/>
    <w:rsid w:val="00053920"/>
    <w:rsid w:val="000542EB"/>
    <w:rsid w:val="0005472A"/>
    <w:rsid w:val="00055EF3"/>
    <w:rsid w:val="00056AB1"/>
    <w:rsid w:val="0006113C"/>
    <w:rsid w:val="000650CD"/>
    <w:rsid w:val="00065419"/>
    <w:rsid w:val="0006745F"/>
    <w:rsid w:val="00070F35"/>
    <w:rsid w:val="00072460"/>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95772"/>
    <w:rsid w:val="000A0B78"/>
    <w:rsid w:val="000A1586"/>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21E"/>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E2132"/>
    <w:rsid w:val="000E3F99"/>
    <w:rsid w:val="000E4458"/>
    <w:rsid w:val="000E5150"/>
    <w:rsid w:val="000E6312"/>
    <w:rsid w:val="000E7815"/>
    <w:rsid w:val="000F0ABA"/>
    <w:rsid w:val="000F1138"/>
    <w:rsid w:val="000F13D8"/>
    <w:rsid w:val="000F2A01"/>
    <w:rsid w:val="000F405B"/>
    <w:rsid w:val="000F532A"/>
    <w:rsid w:val="000F7482"/>
    <w:rsid w:val="000F7A57"/>
    <w:rsid w:val="000F7F3F"/>
    <w:rsid w:val="0010111B"/>
    <w:rsid w:val="001031BF"/>
    <w:rsid w:val="001033F1"/>
    <w:rsid w:val="00103B92"/>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573"/>
    <w:rsid w:val="00180B38"/>
    <w:rsid w:val="00186D2D"/>
    <w:rsid w:val="00194781"/>
    <w:rsid w:val="0019614E"/>
    <w:rsid w:val="00196AD2"/>
    <w:rsid w:val="00196C19"/>
    <w:rsid w:val="00197AA5"/>
    <w:rsid w:val="00197D61"/>
    <w:rsid w:val="001A0153"/>
    <w:rsid w:val="001A0781"/>
    <w:rsid w:val="001A3EDB"/>
    <w:rsid w:val="001A46E7"/>
    <w:rsid w:val="001A4C30"/>
    <w:rsid w:val="001A5CF6"/>
    <w:rsid w:val="001A656C"/>
    <w:rsid w:val="001A68AA"/>
    <w:rsid w:val="001B0080"/>
    <w:rsid w:val="001B08CB"/>
    <w:rsid w:val="001B166F"/>
    <w:rsid w:val="001B19A5"/>
    <w:rsid w:val="001B2CB5"/>
    <w:rsid w:val="001B54D4"/>
    <w:rsid w:val="001B5537"/>
    <w:rsid w:val="001C160E"/>
    <w:rsid w:val="001C3EF6"/>
    <w:rsid w:val="001C4332"/>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439B"/>
    <w:rsid w:val="001F5A98"/>
    <w:rsid w:val="001F5B68"/>
    <w:rsid w:val="001F6EE5"/>
    <w:rsid w:val="001F7FDE"/>
    <w:rsid w:val="002004E0"/>
    <w:rsid w:val="00201172"/>
    <w:rsid w:val="00202972"/>
    <w:rsid w:val="00202E62"/>
    <w:rsid w:val="0020372E"/>
    <w:rsid w:val="00206669"/>
    <w:rsid w:val="00206DB4"/>
    <w:rsid w:val="00207D6A"/>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15A6"/>
    <w:rsid w:val="00251A51"/>
    <w:rsid w:val="00253D0A"/>
    <w:rsid w:val="00261172"/>
    <w:rsid w:val="00261660"/>
    <w:rsid w:val="00263B69"/>
    <w:rsid w:val="002649C8"/>
    <w:rsid w:val="00265645"/>
    <w:rsid w:val="00266025"/>
    <w:rsid w:val="002665FD"/>
    <w:rsid w:val="0027080D"/>
    <w:rsid w:val="00271B5A"/>
    <w:rsid w:val="00271C7C"/>
    <w:rsid w:val="00272EF5"/>
    <w:rsid w:val="00274225"/>
    <w:rsid w:val="0027535C"/>
    <w:rsid w:val="002757F8"/>
    <w:rsid w:val="00276C20"/>
    <w:rsid w:val="002824F8"/>
    <w:rsid w:val="00282786"/>
    <w:rsid w:val="00283850"/>
    <w:rsid w:val="00284FF2"/>
    <w:rsid w:val="00286D0E"/>
    <w:rsid w:val="0028714B"/>
    <w:rsid w:val="002909C3"/>
    <w:rsid w:val="00290A88"/>
    <w:rsid w:val="00291480"/>
    <w:rsid w:val="00291640"/>
    <w:rsid w:val="00292C97"/>
    <w:rsid w:val="002957CB"/>
    <w:rsid w:val="002963A2"/>
    <w:rsid w:val="0029757E"/>
    <w:rsid w:val="002A1DF1"/>
    <w:rsid w:val="002A273B"/>
    <w:rsid w:val="002A4D1D"/>
    <w:rsid w:val="002A6241"/>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541C"/>
    <w:rsid w:val="002F5B49"/>
    <w:rsid w:val="002F6E6A"/>
    <w:rsid w:val="002F7285"/>
    <w:rsid w:val="0030058B"/>
    <w:rsid w:val="00300D79"/>
    <w:rsid w:val="00301BF1"/>
    <w:rsid w:val="00302B70"/>
    <w:rsid w:val="00304072"/>
    <w:rsid w:val="00304AA5"/>
    <w:rsid w:val="003069C7"/>
    <w:rsid w:val="00306C78"/>
    <w:rsid w:val="00307A37"/>
    <w:rsid w:val="00311394"/>
    <w:rsid w:val="00312A87"/>
    <w:rsid w:val="00312D2A"/>
    <w:rsid w:val="00312E1A"/>
    <w:rsid w:val="0031701D"/>
    <w:rsid w:val="00317E0B"/>
    <w:rsid w:val="00320E78"/>
    <w:rsid w:val="00323E46"/>
    <w:rsid w:val="003245C2"/>
    <w:rsid w:val="00324C15"/>
    <w:rsid w:val="0032639D"/>
    <w:rsid w:val="00327C16"/>
    <w:rsid w:val="00330884"/>
    <w:rsid w:val="0033140E"/>
    <w:rsid w:val="003327EE"/>
    <w:rsid w:val="00332841"/>
    <w:rsid w:val="003329B9"/>
    <w:rsid w:val="00333DF6"/>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5F10"/>
    <w:rsid w:val="003771D0"/>
    <w:rsid w:val="0038129C"/>
    <w:rsid w:val="00382D6C"/>
    <w:rsid w:val="0038380D"/>
    <w:rsid w:val="003843F5"/>
    <w:rsid w:val="003864DA"/>
    <w:rsid w:val="00387CBB"/>
    <w:rsid w:val="00392503"/>
    <w:rsid w:val="00393811"/>
    <w:rsid w:val="00393DDC"/>
    <w:rsid w:val="00395112"/>
    <w:rsid w:val="0039542A"/>
    <w:rsid w:val="00395705"/>
    <w:rsid w:val="003957B0"/>
    <w:rsid w:val="00395C0A"/>
    <w:rsid w:val="00396816"/>
    <w:rsid w:val="003A1562"/>
    <w:rsid w:val="003A1EA9"/>
    <w:rsid w:val="003A42DD"/>
    <w:rsid w:val="003A51B0"/>
    <w:rsid w:val="003A6714"/>
    <w:rsid w:val="003A7C51"/>
    <w:rsid w:val="003B09A7"/>
    <w:rsid w:val="003B0C9A"/>
    <w:rsid w:val="003B110E"/>
    <w:rsid w:val="003B136A"/>
    <w:rsid w:val="003B1713"/>
    <w:rsid w:val="003B2491"/>
    <w:rsid w:val="003B25F7"/>
    <w:rsid w:val="003B2B94"/>
    <w:rsid w:val="003B3CFD"/>
    <w:rsid w:val="003B3E68"/>
    <w:rsid w:val="003B48F2"/>
    <w:rsid w:val="003B74C5"/>
    <w:rsid w:val="003C05E1"/>
    <w:rsid w:val="003C08E6"/>
    <w:rsid w:val="003C10F0"/>
    <w:rsid w:val="003C3874"/>
    <w:rsid w:val="003D21AA"/>
    <w:rsid w:val="003D2E83"/>
    <w:rsid w:val="003D4078"/>
    <w:rsid w:val="003D4C4C"/>
    <w:rsid w:val="003E1BB6"/>
    <w:rsid w:val="003E3354"/>
    <w:rsid w:val="003E38F8"/>
    <w:rsid w:val="003E77D8"/>
    <w:rsid w:val="003F0FC6"/>
    <w:rsid w:val="003F2747"/>
    <w:rsid w:val="003F460C"/>
    <w:rsid w:val="003F5E09"/>
    <w:rsid w:val="003F6D15"/>
    <w:rsid w:val="00400B28"/>
    <w:rsid w:val="004037D1"/>
    <w:rsid w:val="00405284"/>
    <w:rsid w:val="0040560E"/>
    <w:rsid w:val="004063E6"/>
    <w:rsid w:val="00406DB9"/>
    <w:rsid w:val="00407211"/>
    <w:rsid w:val="004102B3"/>
    <w:rsid w:val="00410DEF"/>
    <w:rsid w:val="00411C2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77DD"/>
    <w:rsid w:val="00430E0E"/>
    <w:rsid w:val="0043352F"/>
    <w:rsid w:val="004364BA"/>
    <w:rsid w:val="00436D7E"/>
    <w:rsid w:val="0043710B"/>
    <w:rsid w:val="004375C6"/>
    <w:rsid w:val="0043795F"/>
    <w:rsid w:val="00441B0A"/>
    <w:rsid w:val="00443B73"/>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A5"/>
    <w:rsid w:val="00461A39"/>
    <w:rsid w:val="004625BF"/>
    <w:rsid w:val="004648F2"/>
    <w:rsid w:val="00465D8F"/>
    <w:rsid w:val="00467293"/>
    <w:rsid w:val="004717FE"/>
    <w:rsid w:val="00471932"/>
    <w:rsid w:val="00471E5D"/>
    <w:rsid w:val="004728AD"/>
    <w:rsid w:val="0047455D"/>
    <w:rsid w:val="00477909"/>
    <w:rsid w:val="00480354"/>
    <w:rsid w:val="004823E7"/>
    <w:rsid w:val="00482CA8"/>
    <w:rsid w:val="00483604"/>
    <w:rsid w:val="00483796"/>
    <w:rsid w:val="00484CDB"/>
    <w:rsid w:val="00486110"/>
    <w:rsid w:val="00487692"/>
    <w:rsid w:val="004878D2"/>
    <w:rsid w:val="00487BE4"/>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4100"/>
    <w:rsid w:val="004C5F26"/>
    <w:rsid w:val="004C6F5C"/>
    <w:rsid w:val="004C74E5"/>
    <w:rsid w:val="004C76CB"/>
    <w:rsid w:val="004D0084"/>
    <w:rsid w:val="004D0AE8"/>
    <w:rsid w:val="004D0EA2"/>
    <w:rsid w:val="004D1454"/>
    <w:rsid w:val="004D1F81"/>
    <w:rsid w:val="004D2356"/>
    <w:rsid w:val="004D238C"/>
    <w:rsid w:val="004D32F1"/>
    <w:rsid w:val="004D6036"/>
    <w:rsid w:val="004D6C8B"/>
    <w:rsid w:val="004D7CF8"/>
    <w:rsid w:val="004E205F"/>
    <w:rsid w:val="004E59E7"/>
    <w:rsid w:val="004E6510"/>
    <w:rsid w:val="004F01FA"/>
    <w:rsid w:val="004F0A2D"/>
    <w:rsid w:val="004F15F7"/>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6C7E"/>
    <w:rsid w:val="005079C8"/>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C34"/>
    <w:rsid w:val="00555CB9"/>
    <w:rsid w:val="00555F48"/>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37B4"/>
    <w:rsid w:val="00584F33"/>
    <w:rsid w:val="00585142"/>
    <w:rsid w:val="00586BD3"/>
    <w:rsid w:val="005872F3"/>
    <w:rsid w:val="00590AD5"/>
    <w:rsid w:val="00593648"/>
    <w:rsid w:val="00593AD9"/>
    <w:rsid w:val="005A00CC"/>
    <w:rsid w:val="005A0F6C"/>
    <w:rsid w:val="005A1B66"/>
    <w:rsid w:val="005A376E"/>
    <w:rsid w:val="005A3AD1"/>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2A37"/>
    <w:rsid w:val="005D057C"/>
    <w:rsid w:val="005D065F"/>
    <w:rsid w:val="005D0C8E"/>
    <w:rsid w:val="005D10B2"/>
    <w:rsid w:val="005D1312"/>
    <w:rsid w:val="005D2774"/>
    <w:rsid w:val="005D3E85"/>
    <w:rsid w:val="005D6EEF"/>
    <w:rsid w:val="005D73E4"/>
    <w:rsid w:val="005E02CB"/>
    <w:rsid w:val="005E040E"/>
    <w:rsid w:val="005E6973"/>
    <w:rsid w:val="005E71AE"/>
    <w:rsid w:val="005E78AF"/>
    <w:rsid w:val="005E7D82"/>
    <w:rsid w:val="005F0952"/>
    <w:rsid w:val="005F0996"/>
    <w:rsid w:val="005F0D1D"/>
    <w:rsid w:val="005F0D4B"/>
    <w:rsid w:val="005F2F08"/>
    <w:rsid w:val="005F3E42"/>
    <w:rsid w:val="005F56C2"/>
    <w:rsid w:val="005F67DE"/>
    <w:rsid w:val="005F6FC2"/>
    <w:rsid w:val="005F7D14"/>
    <w:rsid w:val="006001AC"/>
    <w:rsid w:val="006005FD"/>
    <w:rsid w:val="00600E26"/>
    <w:rsid w:val="00602BAA"/>
    <w:rsid w:val="0060421F"/>
    <w:rsid w:val="00604223"/>
    <w:rsid w:val="00605819"/>
    <w:rsid w:val="006058C9"/>
    <w:rsid w:val="00607047"/>
    <w:rsid w:val="006104E9"/>
    <w:rsid w:val="006108D9"/>
    <w:rsid w:val="00611163"/>
    <w:rsid w:val="006118B4"/>
    <w:rsid w:val="00613541"/>
    <w:rsid w:val="00613D4C"/>
    <w:rsid w:val="00613D74"/>
    <w:rsid w:val="00614017"/>
    <w:rsid w:val="0061666A"/>
    <w:rsid w:val="00616826"/>
    <w:rsid w:val="006204C3"/>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33C8"/>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5E4D"/>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2B4A"/>
    <w:rsid w:val="006D42CE"/>
    <w:rsid w:val="006D4FDF"/>
    <w:rsid w:val="006D7664"/>
    <w:rsid w:val="006E0C02"/>
    <w:rsid w:val="006E106B"/>
    <w:rsid w:val="006E118E"/>
    <w:rsid w:val="006E3DDD"/>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9C9"/>
    <w:rsid w:val="00702CFF"/>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4B12"/>
    <w:rsid w:val="0077758E"/>
    <w:rsid w:val="00777CBA"/>
    <w:rsid w:val="00781CF3"/>
    <w:rsid w:val="0078294E"/>
    <w:rsid w:val="00784045"/>
    <w:rsid w:val="007843CD"/>
    <w:rsid w:val="007857A5"/>
    <w:rsid w:val="00786F29"/>
    <w:rsid w:val="00791529"/>
    <w:rsid w:val="00793C94"/>
    <w:rsid w:val="00796266"/>
    <w:rsid w:val="00796E59"/>
    <w:rsid w:val="00797008"/>
    <w:rsid w:val="007A1769"/>
    <w:rsid w:val="007A183C"/>
    <w:rsid w:val="007A23C7"/>
    <w:rsid w:val="007A5426"/>
    <w:rsid w:val="007A64C9"/>
    <w:rsid w:val="007A6B57"/>
    <w:rsid w:val="007A7D6F"/>
    <w:rsid w:val="007B06CC"/>
    <w:rsid w:val="007B39E9"/>
    <w:rsid w:val="007B5D54"/>
    <w:rsid w:val="007B6F79"/>
    <w:rsid w:val="007C03AE"/>
    <w:rsid w:val="007C0F05"/>
    <w:rsid w:val="007C202F"/>
    <w:rsid w:val="007C321F"/>
    <w:rsid w:val="007C3D81"/>
    <w:rsid w:val="007C4185"/>
    <w:rsid w:val="007C555B"/>
    <w:rsid w:val="007C5D46"/>
    <w:rsid w:val="007C6149"/>
    <w:rsid w:val="007C7BC8"/>
    <w:rsid w:val="007D1379"/>
    <w:rsid w:val="007D1644"/>
    <w:rsid w:val="007D36ED"/>
    <w:rsid w:val="007D3ACB"/>
    <w:rsid w:val="007D3F73"/>
    <w:rsid w:val="007D4739"/>
    <w:rsid w:val="007D5F6F"/>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4"/>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1B1C"/>
    <w:rsid w:val="00872971"/>
    <w:rsid w:val="008741B3"/>
    <w:rsid w:val="00874A56"/>
    <w:rsid w:val="00876F36"/>
    <w:rsid w:val="008805B9"/>
    <w:rsid w:val="00880702"/>
    <w:rsid w:val="008814EA"/>
    <w:rsid w:val="008819CA"/>
    <w:rsid w:val="00885829"/>
    <w:rsid w:val="0088789A"/>
    <w:rsid w:val="00890AE5"/>
    <w:rsid w:val="008911A4"/>
    <w:rsid w:val="008914F1"/>
    <w:rsid w:val="00891B73"/>
    <w:rsid w:val="0089266E"/>
    <w:rsid w:val="00892B9F"/>
    <w:rsid w:val="00892E1F"/>
    <w:rsid w:val="00893019"/>
    <w:rsid w:val="008940AF"/>
    <w:rsid w:val="0089569D"/>
    <w:rsid w:val="0089630B"/>
    <w:rsid w:val="008965F6"/>
    <w:rsid w:val="00896601"/>
    <w:rsid w:val="00896F2B"/>
    <w:rsid w:val="00897B08"/>
    <w:rsid w:val="008A05CA"/>
    <w:rsid w:val="008A09B8"/>
    <w:rsid w:val="008A155E"/>
    <w:rsid w:val="008A18A5"/>
    <w:rsid w:val="008A236E"/>
    <w:rsid w:val="008A2410"/>
    <w:rsid w:val="008A2881"/>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6527"/>
    <w:rsid w:val="009317FA"/>
    <w:rsid w:val="00933112"/>
    <w:rsid w:val="00933B08"/>
    <w:rsid w:val="00933D2E"/>
    <w:rsid w:val="00934AFD"/>
    <w:rsid w:val="00935CB5"/>
    <w:rsid w:val="009360D3"/>
    <w:rsid w:val="0093632D"/>
    <w:rsid w:val="009370B6"/>
    <w:rsid w:val="009406AB"/>
    <w:rsid w:val="0094151A"/>
    <w:rsid w:val="0094396A"/>
    <w:rsid w:val="009451A7"/>
    <w:rsid w:val="009456B1"/>
    <w:rsid w:val="00945CC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39CB"/>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3365"/>
    <w:rsid w:val="009B344A"/>
    <w:rsid w:val="009B72A6"/>
    <w:rsid w:val="009C1229"/>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0F3"/>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3BDB"/>
    <w:rsid w:val="00A25142"/>
    <w:rsid w:val="00A327AF"/>
    <w:rsid w:val="00A34634"/>
    <w:rsid w:val="00A34C69"/>
    <w:rsid w:val="00A35786"/>
    <w:rsid w:val="00A36DCF"/>
    <w:rsid w:val="00A42953"/>
    <w:rsid w:val="00A507AF"/>
    <w:rsid w:val="00A507E6"/>
    <w:rsid w:val="00A54A38"/>
    <w:rsid w:val="00A558E0"/>
    <w:rsid w:val="00A55CAC"/>
    <w:rsid w:val="00A56913"/>
    <w:rsid w:val="00A56CA6"/>
    <w:rsid w:val="00A56D1C"/>
    <w:rsid w:val="00A60B05"/>
    <w:rsid w:val="00A60BD5"/>
    <w:rsid w:val="00A61029"/>
    <w:rsid w:val="00A61533"/>
    <w:rsid w:val="00A6156A"/>
    <w:rsid w:val="00A619E6"/>
    <w:rsid w:val="00A623C2"/>
    <w:rsid w:val="00A642A5"/>
    <w:rsid w:val="00A64349"/>
    <w:rsid w:val="00A6446E"/>
    <w:rsid w:val="00A65EF4"/>
    <w:rsid w:val="00A67386"/>
    <w:rsid w:val="00A67DCC"/>
    <w:rsid w:val="00A70DA8"/>
    <w:rsid w:val="00A71014"/>
    <w:rsid w:val="00A71C22"/>
    <w:rsid w:val="00A71FDE"/>
    <w:rsid w:val="00A72709"/>
    <w:rsid w:val="00A72EF7"/>
    <w:rsid w:val="00A755CD"/>
    <w:rsid w:val="00A75CED"/>
    <w:rsid w:val="00A77C7A"/>
    <w:rsid w:val="00A77C91"/>
    <w:rsid w:val="00A82D0D"/>
    <w:rsid w:val="00A86717"/>
    <w:rsid w:val="00A86F84"/>
    <w:rsid w:val="00A87A91"/>
    <w:rsid w:val="00A905CC"/>
    <w:rsid w:val="00A90617"/>
    <w:rsid w:val="00A93B93"/>
    <w:rsid w:val="00A96BAF"/>
    <w:rsid w:val="00A9704D"/>
    <w:rsid w:val="00A97CFB"/>
    <w:rsid w:val="00AA05E0"/>
    <w:rsid w:val="00AA1572"/>
    <w:rsid w:val="00AA23A2"/>
    <w:rsid w:val="00AA2CC7"/>
    <w:rsid w:val="00AA3671"/>
    <w:rsid w:val="00AA5067"/>
    <w:rsid w:val="00AA55DD"/>
    <w:rsid w:val="00AA5777"/>
    <w:rsid w:val="00AA612C"/>
    <w:rsid w:val="00AA729D"/>
    <w:rsid w:val="00AA73FC"/>
    <w:rsid w:val="00AB036A"/>
    <w:rsid w:val="00AB371C"/>
    <w:rsid w:val="00AB4AB8"/>
    <w:rsid w:val="00AB4E5F"/>
    <w:rsid w:val="00AB5360"/>
    <w:rsid w:val="00AB55AF"/>
    <w:rsid w:val="00AB7044"/>
    <w:rsid w:val="00AC041E"/>
    <w:rsid w:val="00AC0671"/>
    <w:rsid w:val="00AC1CE6"/>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075E"/>
    <w:rsid w:val="00AE10D9"/>
    <w:rsid w:val="00AE13B0"/>
    <w:rsid w:val="00AE15CE"/>
    <w:rsid w:val="00AE26D6"/>
    <w:rsid w:val="00AE4B5C"/>
    <w:rsid w:val="00AE56A1"/>
    <w:rsid w:val="00AE6925"/>
    <w:rsid w:val="00AE6D5E"/>
    <w:rsid w:val="00AF03B9"/>
    <w:rsid w:val="00AF0DC9"/>
    <w:rsid w:val="00AF1119"/>
    <w:rsid w:val="00AF2E7C"/>
    <w:rsid w:val="00AF386D"/>
    <w:rsid w:val="00AF4477"/>
    <w:rsid w:val="00AF4C70"/>
    <w:rsid w:val="00AF5D53"/>
    <w:rsid w:val="00B00412"/>
    <w:rsid w:val="00B00E04"/>
    <w:rsid w:val="00B01FB8"/>
    <w:rsid w:val="00B02CB7"/>
    <w:rsid w:val="00B04379"/>
    <w:rsid w:val="00B05526"/>
    <w:rsid w:val="00B060A7"/>
    <w:rsid w:val="00B06C28"/>
    <w:rsid w:val="00B07001"/>
    <w:rsid w:val="00B079A1"/>
    <w:rsid w:val="00B07CAD"/>
    <w:rsid w:val="00B12F02"/>
    <w:rsid w:val="00B1433C"/>
    <w:rsid w:val="00B143E0"/>
    <w:rsid w:val="00B20E7F"/>
    <w:rsid w:val="00B22D14"/>
    <w:rsid w:val="00B238A4"/>
    <w:rsid w:val="00B23A1F"/>
    <w:rsid w:val="00B3050A"/>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621E"/>
    <w:rsid w:val="00B47231"/>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66319"/>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A6445"/>
    <w:rsid w:val="00BB2210"/>
    <w:rsid w:val="00BB238F"/>
    <w:rsid w:val="00BB355B"/>
    <w:rsid w:val="00BB3CDE"/>
    <w:rsid w:val="00BB3DA4"/>
    <w:rsid w:val="00BB45F7"/>
    <w:rsid w:val="00BB4D1D"/>
    <w:rsid w:val="00BB6D68"/>
    <w:rsid w:val="00BB71FC"/>
    <w:rsid w:val="00BC14A3"/>
    <w:rsid w:val="00BC1A61"/>
    <w:rsid w:val="00BC2275"/>
    <w:rsid w:val="00BC317F"/>
    <w:rsid w:val="00BC5C9A"/>
    <w:rsid w:val="00BC5F78"/>
    <w:rsid w:val="00BC647F"/>
    <w:rsid w:val="00BD08BB"/>
    <w:rsid w:val="00BD1A1A"/>
    <w:rsid w:val="00BD2207"/>
    <w:rsid w:val="00BD2A83"/>
    <w:rsid w:val="00BD3279"/>
    <w:rsid w:val="00BD4F72"/>
    <w:rsid w:val="00BD6206"/>
    <w:rsid w:val="00BD7328"/>
    <w:rsid w:val="00BE3A4D"/>
    <w:rsid w:val="00BE3C50"/>
    <w:rsid w:val="00BE41AE"/>
    <w:rsid w:val="00BE6089"/>
    <w:rsid w:val="00BE778F"/>
    <w:rsid w:val="00BE7C1E"/>
    <w:rsid w:val="00BF0A24"/>
    <w:rsid w:val="00BF0CCA"/>
    <w:rsid w:val="00BF15E3"/>
    <w:rsid w:val="00BF2290"/>
    <w:rsid w:val="00BF2745"/>
    <w:rsid w:val="00BF702F"/>
    <w:rsid w:val="00C00273"/>
    <w:rsid w:val="00C002C6"/>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2ABF"/>
    <w:rsid w:val="00C34063"/>
    <w:rsid w:val="00C34670"/>
    <w:rsid w:val="00C35D08"/>
    <w:rsid w:val="00C3654F"/>
    <w:rsid w:val="00C365EE"/>
    <w:rsid w:val="00C37910"/>
    <w:rsid w:val="00C41C44"/>
    <w:rsid w:val="00C45931"/>
    <w:rsid w:val="00C45D40"/>
    <w:rsid w:val="00C46F01"/>
    <w:rsid w:val="00C47459"/>
    <w:rsid w:val="00C517E7"/>
    <w:rsid w:val="00C520A2"/>
    <w:rsid w:val="00C5247F"/>
    <w:rsid w:val="00C53900"/>
    <w:rsid w:val="00C53C43"/>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0"/>
    <w:rsid w:val="00C73E23"/>
    <w:rsid w:val="00C74D96"/>
    <w:rsid w:val="00C74DCE"/>
    <w:rsid w:val="00C7503E"/>
    <w:rsid w:val="00C75D5E"/>
    <w:rsid w:val="00C762C4"/>
    <w:rsid w:val="00C76842"/>
    <w:rsid w:val="00C76B3A"/>
    <w:rsid w:val="00C76EAC"/>
    <w:rsid w:val="00C839C7"/>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54AF"/>
    <w:rsid w:val="00CB6E6C"/>
    <w:rsid w:val="00CC14A1"/>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552"/>
    <w:rsid w:val="00CF3B05"/>
    <w:rsid w:val="00CF4D99"/>
    <w:rsid w:val="00CF5FD8"/>
    <w:rsid w:val="00D01867"/>
    <w:rsid w:val="00D04F9F"/>
    <w:rsid w:val="00D05580"/>
    <w:rsid w:val="00D06127"/>
    <w:rsid w:val="00D069DB"/>
    <w:rsid w:val="00D11315"/>
    <w:rsid w:val="00D11DE5"/>
    <w:rsid w:val="00D11EEE"/>
    <w:rsid w:val="00D12E35"/>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5562"/>
    <w:rsid w:val="00D47A8B"/>
    <w:rsid w:val="00D5149A"/>
    <w:rsid w:val="00D52E20"/>
    <w:rsid w:val="00D53F66"/>
    <w:rsid w:val="00D540F9"/>
    <w:rsid w:val="00D54DD8"/>
    <w:rsid w:val="00D55DB0"/>
    <w:rsid w:val="00D60DF5"/>
    <w:rsid w:val="00D61BE5"/>
    <w:rsid w:val="00D62403"/>
    <w:rsid w:val="00D63C3A"/>
    <w:rsid w:val="00D643D9"/>
    <w:rsid w:val="00D665E4"/>
    <w:rsid w:val="00D66EF0"/>
    <w:rsid w:val="00D6717E"/>
    <w:rsid w:val="00D67E8C"/>
    <w:rsid w:val="00D70413"/>
    <w:rsid w:val="00D7053A"/>
    <w:rsid w:val="00D72DB2"/>
    <w:rsid w:val="00D72ECD"/>
    <w:rsid w:val="00D7402D"/>
    <w:rsid w:val="00D74C4D"/>
    <w:rsid w:val="00D75BB5"/>
    <w:rsid w:val="00D77012"/>
    <w:rsid w:val="00D8125A"/>
    <w:rsid w:val="00D81D20"/>
    <w:rsid w:val="00D81E97"/>
    <w:rsid w:val="00D827E8"/>
    <w:rsid w:val="00D82A4D"/>
    <w:rsid w:val="00D830DE"/>
    <w:rsid w:val="00D83532"/>
    <w:rsid w:val="00D841C3"/>
    <w:rsid w:val="00D864C9"/>
    <w:rsid w:val="00D86FC0"/>
    <w:rsid w:val="00D90E1B"/>
    <w:rsid w:val="00D9114E"/>
    <w:rsid w:val="00D91355"/>
    <w:rsid w:val="00D92261"/>
    <w:rsid w:val="00D94991"/>
    <w:rsid w:val="00D97D63"/>
    <w:rsid w:val="00D97F0C"/>
    <w:rsid w:val="00DA3238"/>
    <w:rsid w:val="00DA5EB6"/>
    <w:rsid w:val="00DA6C9A"/>
    <w:rsid w:val="00DA71D8"/>
    <w:rsid w:val="00DB0FFC"/>
    <w:rsid w:val="00DB3C16"/>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5531"/>
    <w:rsid w:val="00DD717E"/>
    <w:rsid w:val="00DE15AA"/>
    <w:rsid w:val="00DE4817"/>
    <w:rsid w:val="00DE4A63"/>
    <w:rsid w:val="00DE64BF"/>
    <w:rsid w:val="00DE74E1"/>
    <w:rsid w:val="00DE75C4"/>
    <w:rsid w:val="00DE75EA"/>
    <w:rsid w:val="00DF1CE2"/>
    <w:rsid w:val="00DF291B"/>
    <w:rsid w:val="00DF2AB2"/>
    <w:rsid w:val="00DF39FA"/>
    <w:rsid w:val="00DF48B7"/>
    <w:rsid w:val="00DF5539"/>
    <w:rsid w:val="00DF565F"/>
    <w:rsid w:val="00E0102C"/>
    <w:rsid w:val="00E01355"/>
    <w:rsid w:val="00E023A9"/>
    <w:rsid w:val="00E031C3"/>
    <w:rsid w:val="00E056D8"/>
    <w:rsid w:val="00E07A76"/>
    <w:rsid w:val="00E10753"/>
    <w:rsid w:val="00E114E5"/>
    <w:rsid w:val="00E143F8"/>
    <w:rsid w:val="00E15285"/>
    <w:rsid w:val="00E16885"/>
    <w:rsid w:val="00E201F9"/>
    <w:rsid w:val="00E236BC"/>
    <w:rsid w:val="00E239F0"/>
    <w:rsid w:val="00E25F90"/>
    <w:rsid w:val="00E2645A"/>
    <w:rsid w:val="00E329A0"/>
    <w:rsid w:val="00E32C83"/>
    <w:rsid w:val="00E33789"/>
    <w:rsid w:val="00E346C3"/>
    <w:rsid w:val="00E3485D"/>
    <w:rsid w:val="00E34B62"/>
    <w:rsid w:val="00E3585C"/>
    <w:rsid w:val="00E36F38"/>
    <w:rsid w:val="00E37F2B"/>
    <w:rsid w:val="00E407D3"/>
    <w:rsid w:val="00E42912"/>
    <w:rsid w:val="00E4292E"/>
    <w:rsid w:val="00E438E5"/>
    <w:rsid w:val="00E44954"/>
    <w:rsid w:val="00E4590C"/>
    <w:rsid w:val="00E45BA3"/>
    <w:rsid w:val="00E45C65"/>
    <w:rsid w:val="00E4655B"/>
    <w:rsid w:val="00E46735"/>
    <w:rsid w:val="00E47056"/>
    <w:rsid w:val="00E47A63"/>
    <w:rsid w:val="00E50904"/>
    <w:rsid w:val="00E5339F"/>
    <w:rsid w:val="00E537D9"/>
    <w:rsid w:val="00E53A8B"/>
    <w:rsid w:val="00E54458"/>
    <w:rsid w:val="00E54ECF"/>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4539"/>
    <w:rsid w:val="00E75901"/>
    <w:rsid w:val="00E77AC0"/>
    <w:rsid w:val="00E77DB8"/>
    <w:rsid w:val="00E811F7"/>
    <w:rsid w:val="00E8251D"/>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45E8"/>
    <w:rsid w:val="00EC7201"/>
    <w:rsid w:val="00EC7BF1"/>
    <w:rsid w:val="00ED0C16"/>
    <w:rsid w:val="00ED0DE0"/>
    <w:rsid w:val="00ED4A16"/>
    <w:rsid w:val="00ED53D1"/>
    <w:rsid w:val="00ED5415"/>
    <w:rsid w:val="00ED58B4"/>
    <w:rsid w:val="00ED71FF"/>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ED5"/>
    <w:rsid w:val="00EF7F84"/>
    <w:rsid w:val="00F00384"/>
    <w:rsid w:val="00F01319"/>
    <w:rsid w:val="00F028FD"/>
    <w:rsid w:val="00F0569E"/>
    <w:rsid w:val="00F05F70"/>
    <w:rsid w:val="00F06FDE"/>
    <w:rsid w:val="00F07800"/>
    <w:rsid w:val="00F0789D"/>
    <w:rsid w:val="00F106B1"/>
    <w:rsid w:val="00F10C48"/>
    <w:rsid w:val="00F12017"/>
    <w:rsid w:val="00F126CA"/>
    <w:rsid w:val="00F13961"/>
    <w:rsid w:val="00F1438A"/>
    <w:rsid w:val="00F14AC3"/>
    <w:rsid w:val="00F14C64"/>
    <w:rsid w:val="00F15519"/>
    <w:rsid w:val="00F157F7"/>
    <w:rsid w:val="00F1660A"/>
    <w:rsid w:val="00F16C29"/>
    <w:rsid w:val="00F16EF2"/>
    <w:rsid w:val="00F20150"/>
    <w:rsid w:val="00F206BD"/>
    <w:rsid w:val="00F2195B"/>
    <w:rsid w:val="00F22943"/>
    <w:rsid w:val="00F23C28"/>
    <w:rsid w:val="00F24C9B"/>
    <w:rsid w:val="00F318C7"/>
    <w:rsid w:val="00F33ABC"/>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08BE"/>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4AAB"/>
    <w:rsid w:val="00FA5AF7"/>
    <w:rsid w:val="00FA76BD"/>
    <w:rsid w:val="00FB03AA"/>
    <w:rsid w:val="00FB0F66"/>
    <w:rsid w:val="00FB1540"/>
    <w:rsid w:val="00FB2077"/>
    <w:rsid w:val="00FB20E4"/>
    <w:rsid w:val="00FB3113"/>
    <w:rsid w:val="00FB4213"/>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E2F"/>
    <w:rsid w:val="00FD4FDA"/>
    <w:rsid w:val="00FD5F37"/>
    <w:rsid w:val="00FD62D1"/>
    <w:rsid w:val="00FD6D6B"/>
    <w:rsid w:val="00FD78A1"/>
    <w:rsid w:val="00FE0F10"/>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E05B81C9-1599-4BE3-9E44-16A7177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14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A34C69"/>
    <w:rPr>
      <w:color w:val="0563C1" w:themeColor="hyperlink"/>
      <w:u w:val="single"/>
    </w:rPr>
  </w:style>
  <w:style w:type="character" w:styleId="af9">
    <w:name w:val="Unresolved Mention"/>
    <w:basedOn w:val="a0"/>
    <w:uiPriority w:val="99"/>
    <w:semiHidden/>
    <w:unhideWhenUsed/>
    <w:rsid w:val="00A3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1B98-8292-473B-AD4D-6D233885BCEC}">
  <ds:schemaRefs>
    <ds:schemaRef ds:uri="http://schemas.microsoft.com/sharepoint/v3/contenttype/forms"/>
  </ds:schemaRefs>
</ds:datastoreItem>
</file>

<file path=customXml/itemProps2.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38</Pages>
  <Words>20932</Words>
  <Characters>2665</Characters>
  <Application>Microsoft Office Word</Application>
  <DocSecurity>0</DocSecurity>
  <Lines>156</Lines>
  <Paragraphs>502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Aso, Hiroyuki</cp:lastModifiedBy>
  <cp:revision>35</cp:revision>
  <dcterms:created xsi:type="dcterms:W3CDTF">2024-12-16T04:42:00Z</dcterms:created>
  <dcterms:modified xsi:type="dcterms:W3CDTF">2025-05-09T05:38:00Z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